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D8" w:rsidRPr="0066460E" w:rsidRDefault="00A925D8" w:rsidP="00C02A08">
      <w:pPr>
        <w:pStyle w:val="a7"/>
        <w:spacing w:before="100" w:beforeAutospacing="1" w:line="320" w:lineRule="exact"/>
        <w:ind w:leftChars="-145" w:hangingChars="145" w:hanging="348"/>
        <w:rPr>
          <w:szCs w:val="24"/>
        </w:rPr>
      </w:pPr>
      <w:bookmarkStart w:id="0" w:name="_GoBack"/>
      <w:bookmarkEnd w:id="0"/>
      <w:r w:rsidRPr="0066460E">
        <w:rPr>
          <w:szCs w:val="24"/>
          <w:lang w:eastAsia="ja-JP"/>
        </w:rPr>
        <w:t>一、現行法定職掌</w:t>
      </w:r>
    </w:p>
    <w:p w:rsidR="00A925D8" w:rsidRPr="0066460E" w:rsidRDefault="00B572C1" w:rsidP="0083357F">
      <w:pPr>
        <w:spacing w:beforeLines="30" w:before="108" w:line="460" w:lineRule="exact"/>
        <w:ind w:leftChars="59" w:left="142"/>
        <w:rPr>
          <w:rFonts w:eastAsia="標楷體"/>
          <w:lang w:eastAsia="zh-TW"/>
        </w:rPr>
      </w:pPr>
      <w:r w:rsidRPr="0066460E">
        <w:rPr>
          <w:rFonts w:eastAsia="標楷體"/>
          <w:lang w:eastAsia="zh-TW"/>
        </w:rPr>
        <w:t>(</w:t>
      </w:r>
      <w:r w:rsidRPr="0066460E">
        <w:rPr>
          <w:rFonts w:eastAsia="標楷體"/>
          <w:lang w:eastAsia="zh-TW"/>
        </w:rPr>
        <w:t>一</w:t>
      </w:r>
      <w:r w:rsidRPr="0066460E">
        <w:rPr>
          <w:rFonts w:eastAsia="標楷體"/>
          <w:lang w:eastAsia="zh-TW"/>
        </w:rPr>
        <w:t>)</w:t>
      </w:r>
      <w:r w:rsidR="00A925D8" w:rsidRPr="0066460E">
        <w:rPr>
          <w:rFonts w:eastAsia="標楷體"/>
        </w:rPr>
        <w:t>機關主要職掌</w:t>
      </w:r>
      <w:r w:rsidR="007C38A8" w:rsidRPr="0066460E">
        <w:rPr>
          <w:rFonts w:eastAsia="標楷體"/>
        </w:rPr>
        <w:t>：</w:t>
      </w:r>
    </w:p>
    <w:p w:rsidR="00A925D8" w:rsidRPr="0066460E" w:rsidRDefault="00A925D8" w:rsidP="0083357F">
      <w:pPr>
        <w:spacing w:line="460" w:lineRule="exact"/>
        <w:ind w:leftChars="236" w:left="566" w:rightChars="-510" w:right="-1224" w:firstLine="1"/>
        <w:rPr>
          <w:rFonts w:eastAsia="標楷體"/>
          <w:lang w:eastAsia="zh-TW"/>
        </w:rPr>
      </w:pPr>
      <w:r w:rsidRPr="0066460E">
        <w:rPr>
          <w:rFonts w:eastAsia="標楷體"/>
        </w:rPr>
        <w:t>臺灣高等法院花蓮分院係依據法院組織法第</w:t>
      </w:r>
      <w:r w:rsidRPr="0066460E">
        <w:rPr>
          <w:rFonts w:eastAsia="標楷體"/>
          <w:lang w:eastAsia="zh-TW"/>
        </w:rPr>
        <w:t>31</w:t>
      </w:r>
      <w:r w:rsidRPr="0066460E">
        <w:rPr>
          <w:rFonts w:eastAsia="標楷體"/>
        </w:rPr>
        <w:t>條及</w:t>
      </w:r>
      <w:r w:rsidRPr="0066460E">
        <w:rPr>
          <w:rFonts w:eastAsia="標楷體"/>
          <w:lang w:eastAsia="zh-TW"/>
        </w:rPr>
        <w:t>32</w:t>
      </w:r>
      <w:r w:rsidRPr="0066460E">
        <w:rPr>
          <w:rFonts w:eastAsia="標楷體"/>
        </w:rPr>
        <w:t>條之規定，</w:t>
      </w:r>
      <w:r w:rsidR="00EC4D88" w:rsidRPr="0066460E">
        <w:rPr>
          <w:rFonts w:eastAsia="標楷體"/>
          <w:lang w:eastAsia="zh-TW"/>
        </w:rPr>
        <w:t>管</w:t>
      </w:r>
      <w:r w:rsidRPr="0066460E">
        <w:rPr>
          <w:rFonts w:eastAsia="標楷體"/>
        </w:rPr>
        <w:t>轄以下事項：</w:t>
      </w:r>
    </w:p>
    <w:p w:rsidR="00A925D8" w:rsidRPr="0066460E" w:rsidRDefault="00A925D8" w:rsidP="0083357F">
      <w:pPr>
        <w:spacing w:line="460" w:lineRule="exact"/>
        <w:ind w:leftChars="236" w:left="566" w:firstLine="1"/>
        <w:rPr>
          <w:rFonts w:eastAsia="標楷體"/>
          <w:lang w:eastAsia="zh-TW"/>
        </w:rPr>
      </w:pPr>
      <w:r w:rsidRPr="0066460E">
        <w:rPr>
          <w:rFonts w:eastAsia="標楷體"/>
          <w:lang w:eastAsia="zh-TW"/>
        </w:rPr>
        <w:t>1.</w:t>
      </w:r>
      <w:r w:rsidRPr="0066460E">
        <w:rPr>
          <w:rFonts w:eastAsia="標楷體"/>
        </w:rPr>
        <w:t>關於內亂、外患及妨害國</w:t>
      </w:r>
      <w:r w:rsidR="00471930" w:rsidRPr="0066460E">
        <w:rPr>
          <w:rFonts w:eastAsia="標楷體"/>
          <w:lang w:eastAsia="zh-TW"/>
        </w:rPr>
        <w:t>交</w:t>
      </w:r>
      <w:r w:rsidRPr="0066460E">
        <w:rPr>
          <w:rFonts w:eastAsia="標楷體"/>
        </w:rPr>
        <w:t>之刑事第一審訴訟案件。</w:t>
      </w:r>
    </w:p>
    <w:p w:rsidR="00A925D8" w:rsidRPr="0066460E" w:rsidRDefault="00A925D8" w:rsidP="0083357F">
      <w:pPr>
        <w:spacing w:line="460" w:lineRule="exact"/>
        <w:ind w:leftChars="236" w:left="566" w:rightChars="-387" w:right="-929" w:firstLine="1"/>
        <w:rPr>
          <w:rFonts w:eastAsia="標楷體"/>
          <w:lang w:eastAsia="zh-TW"/>
        </w:rPr>
      </w:pPr>
      <w:r w:rsidRPr="0066460E">
        <w:rPr>
          <w:rFonts w:eastAsia="標楷體"/>
          <w:lang w:eastAsia="zh-TW"/>
        </w:rPr>
        <w:t>2.</w:t>
      </w:r>
      <w:r w:rsidRPr="0066460E">
        <w:rPr>
          <w:rFonts w:eastAsia="標楷體"/>
        </w:rPr>
        <w:t>不服地方法院第一審判決而上訴之第二審民事、刑事訴訟案件，但法律另有規定者</w:t>
      </w:r>
      <w:r w:rsidRPr="0066460E">
        <w:rPr>
          <w:rFonts w:eastAsia="標楷體"/>
          <w:lang w:eastAsia="zh-TW"/>
        </w:rPr>
        <w:t>，</w:t>
      </w:r>
      <w:r w:rsidRPr="0066460E">
        <w:rPr>
          <w:rFonts w:eastAsia="標楷體"/>
        </w:rPr>
        <w:t>從其規定。</w:t>
      </w:r>
    </w:p>
    <w:p w:rsidR="00A925D8" w:rsidRPr="0066460E" w:rsidRDefault="00A925D8" w:rsidP="0083357F">
      <w:pPr>
        <w:spacing w:line="460" w:lineRule="exact"/>
        <w:ind w:leftChars="236" w:left="566" w:firstLine="1"/>
        <w:rPr>
          <w:rFonts w:eastAsia="標楷體"/>
          <w:lang w:eastAsia="zh-TW"/>
        </w:rPr>
      </w:pPr>
      <w:r w:rsidRPr="0066460E">
        <w:rPr>
          <w:rFonts w:eastAsia="標楷體"/>
          <w:lang w:eastAsia="zh-TW"/>
        </w:rPr>
        <w:t>3.</w:t>
      </w:r>
      <w:r w:rsidRPr="0066460E">
        <w:rPr>
          <w:rFonts w:eastAsia="標楷體"/>
        </w:rPr>
        <w:t>不服地方法院裁定而抗告之案件。</w:t>
      </w:r>
    </w:p>
    <w:p w:rsidR="00A925D8" w:rsidRPr="0066460E" w:rsidRDefault="00A925D8" w:rsidP="0083357F">
      <w:pPr>
        <w:spacing w:line="460" w:lineRule="exact"/>
        <w:ind w:leftChars="236" w:left="566" w:firstLine="1"/>
        <w:rPr>
          <w:rFonts w:eastAsia="標楷體"/>
          <w:lang w:eastAsia="zh-TW"/>
        </w:rPr>
      </w:pPr>
      <w:r w:rsidRPr="0066460E">
        <w:rPr>
          <w:rFonts w:eastAsia="標楷體"/>
          <w:lang w:eastAsia="zh-TW"/>
        </w:rPr>
        <w:t>4.</w:t>
      </w:r>
      <w:r w:rsidRPr="0066460E">
        <w:rPr>
          <w:rFonts w:eastAsia="標楷體"/>
        </w:rPr>
        <w:t>其他法律規定之訴訟案件。</w:t>
      </w:r>
    </w:p>
    <w:p w:rsidR="00A925D8" w:rsidRPr="0066460E" w:rsidRDefault="00B572C1" w:rsidP="0083357F">
      <w:pPr>
        <w:spacing w:beforeLines="30" w:before="108" w:line="460" w:lineRule="exact"/>
        <w:ind w:leftChars="59" w:left="142"/>
        <w:rPr>
          <w:rFonts w:eastAsia="標楷體"/>
          <w:lang w:eastAsia="zh-TW"/>
        </w:rPr>
      </w:pPr>
      <w:r w:rsidRPr="0066460E">
        <w:rPr>
          <w:rFonts w:eastAsia="標楷體"/>
          <w:lang w:eastAsia="zh-TW"/>
        </w:rPr>
        <w:t>(</w:t>
      </w:r>
      <w:r w:rsidRPr="0066460E">
        <w:rPr>
          <w:rFonts w:eastAsia="標楷體"/>
          <w:lang w:eastAsia="zh-TW"/>
        </w:rPr>
        <w:t>二</w:t>
      </w:r>
      <w:r w:rsidRPr="0066460E">
        <w:rPr>
          <w:rFonts w:eastAsia="標楷體"/>
          <w:lang w:eastAsia="zh-TW"/>
        </w:rPr>
        <w:t>)</w:t>
      </w:r>
      <w:r w:rsidR="00A925D8" w:rsidRPr="0066460E">
        <w:rPr>
          <w:rFonts w:eastAsia="標楷體"/>
        </w:rPr>
        <w:t>內部分層業務</w:t>
      </w:r>
      <w:r w:rsidR="007C38A8" w:rsidRPr="0066460E">
        <w:rPr>
          <w:rFonts w:eastAsia="標楷體"/>
        </w:rPr>
        <w:t>：</w:t>
      </w:r>
    </w:p>
    <w:p w:rsidR="00A925D8" w:rsidRPr="0066460E" w:rsidRDefault="00A925D8" w:rsidP="0083357F">
      <w:pPr>
        <w:spacing w:line="460" w:lineRule="exact"/>
        <w:ind w:leftChars="236" w:left="566" w:rightChars="-387" w:right="-929" w:firstLineChars="200" w:firstLine="480"/>
        <w:rPr>
          <w:rFonts w:eastAsia="標楷體"/>
          <w:lang w:eastAsia="zh-TW"/>
        </w:rPr>
      </w:pPr>
      <w:r w:rsidRPr="0066460E">
        <w:rPr>
          <w:rFonts w:eastAsia="標楷體"/>
        </w:rPr>
        <w:t>臺灣高等法院花蓮分院內部單位及員額編制如附組織系統圖及預算員額說明表，係依法院組織法規定設置，有關內部單位業務職掌劃分如下：</w:t>
      </w:r>
    </w:p>
    <w:p w:rsidR="00A925D8" w:rsidRPr="0066460E" w:rsidRDefault="00A925D8" w:rsidP="0083357F">
      <w:pPr>
        <w:spacing w:line="460" w:lineRule="exact"/>
        <w:ind w:leftChars="236" w:left="566" w:firstLine="1"/>
        <w:rPr>
          <w:rFonts w:eastAsia="標楷體"/>
          <w:lang w:eastAsia="zh-TW"/>
        </w:rPr>
      </w:pPr>
      <w:r w:rsidRPr="0066460E">
        <w:rPr>
          <w:rFonts w:eastAsia="標楷體"/>
          <w:lang w:eastAsia="zh-TW"/>
        </w:rPr>
        <w:t>1.</w:t>
      </w:r>
      <w:r w:rsidRPr="0066460E">
        <w:rPr>
          <w:rFonts w:eastAsia="標楷體"/>
        </w:rPr>
        <w:t>臺灣高等法院花蓮分院設院長</w:t>
      </w:r>
      <w:r w:rsidRPr="0066460E">
        <w:rPr>
          <w:rFonts w:eastAsia="標楷體"/>
          <w:lang w:eastAsia="zh-TW"/>
        </w:rPr>
        <w:t>1</w:t>
      </w:r>
      <w:r w:rsidRPr="0066460E">
        <w:rPr>
          <w:rFonts w:eastAsia="標楷體"/>
        </w:rPr>
        <w:t>人，綜理全院行政事務。</w:t>
      </w:r>
    </w:p>
    <w:p w:rsidR="00A925D8" w:rsidRPr="0066460E" w:rsidRDefault="00A925D8" w:rsidP="0083357F">
      <w:pPr>
        <w:spacing w:line="460" w:lineRule="exact"/>
        <w:ind w:leftChars="236" w:left="566" w:firstLine="1"/>
        <w:rPr>
          <w:rFonts w:eastAsia="標楷體"/>
          <w:lang w:eastAsia="zh-TW"/>
        </w:rPr>
      </w:pPr>
      <w:r w:rsidRPr="0066460E">
        <w:rPr>
          <w:rFonts w:eastAsia="標楷體"/>
          <w:lang w:eastAsia="zh-TW"/>
        </w:rPr>
        <w:t>2.</w:t>
      </w:r>
      <w:r w:rsidRPr="0066460E">
        <w:rPr>
          <w:rFonts w:eastAsia="標楷體"/>
        </w:rPr>
        <w:t>民、刑事庭：審理民、刑事上訴及抗告案件。</w:t>
      </w:r>
    </w:p>
    <w:p w:rsidR="00A925D8" w:rsidRPr="0066460E" w:rsidRDefault="00C80391" w:rsidP="0083357F">
      <w:pPr>
        <w:spacing w:line="460" w:lineRule="exact"/>
        <w:ind w:leftChars="236" w:left="566" w:firstLine="1"/>
        <w:rPr>
          <w:rFonts w:eastAsia="標楷體"/>
          <w:lang w:eastAsia="zh-TW"/>
        </w:rPr>
      </w:pPr>
      <w:r w:rsidRPr="0066460E">
        <w:rPr>
          <w:rFonts w:eastAsia="標楷體"/>
          <w:lang w:eastAsia="zh-TW"/>
        </w:rPr>
        <w:t>3</w:t>
      </w:r>
      <w:r w:rsidR="00A925D8" w:rsidRPr="0066460E">
        <w:rPr>
          <w:rFonts w:eastAsia="標楷體"/>
          <w:lang w:eastAsia="zh-TW"/>
        </w:rPr>
        <w:t>.</w:t>
      </w:r>
      <w:r w:rsidR="00A925D8" w:rsidRPr="0066460E">
        <w:rPr>
          <w:rFonts w:eastAsia="標楷體"/>
        </w:rPr>
        <w:t>書記處：置書記官長</w:t>
      </w:r>
      <w:r w:rsidR="00A925D8" w:rsidRPr="0066460E">
        <w:rPr>
          <w:rFonts w:eastAsia="標楷體"/>
          <w:lang w:eastAsia="zh-TW"/>
        </w:rPr>
        <w:t>1</w:t>
      </w:r>
      <w:r w:rsidR="00A925D8" w:rsidRPr="0066460E">
        <w:rPr>
          <w:rFonts w:eastAsia="標楷體"/>
        </w:rPr>
        <w:t>人，承院長之命，處理一般行政事務。</w:t>
      </w:r>
    </w:p>
    <w:p w:rsidR="00A925D8" w:rsidRPr="0066460E" w:rsidRDefault="00C80391" w:rsidP="0083357F">
      <w:pPr>
        <w:spacing w:line="460" w:lineRule="exact"/>
        <w:ind w:leftChars="236" w:left="566" w:rightChars="-405" w:right="-972" w:firstLine="1"/>
        <w:rPr>
          <w:rFonts w:eastAsia="標楷體"/>
          <w:lang w:eastAsia="zh-TW"/>
        </w:rPr>
      </w:pPr>
      <w:r w:rsidRPr="0066460E">
        <w:rPr>
          <w:rFonts w:eastAsia="標楷體"/>
          <w:lang w:eastAsia="zh-TW"/>
        </w:rPr>
        <w:t>4</w:t>
      </w:r>
      <w:r w:rsidR="00A925D8" w:rsidRPr="0066460E">
        <w:rPr>
          <w:rFonts w:eastAsia="標楷體"/>
          <w:lang w:eastAsia="zh-TW"/>
        </w:rPr>
        <w:t>.</w:t>
      </w:r>
      <w:r w:rsidR="00A925D8" w:rsidRPr="0066460E">
        <w:rPr>
          <w:rFonts w:eastAsia="標楷體"/>
        </w:rPr>
        <w:t>民、刑事紀錄科：辦理訴訟文卷之點收，訴訟案件進行中卷證之收管、分配、紀錄、裁判正本之製作，訴訟文件之處理暨卷宗目錄之編訂等。</w:t>
      </w:r>
    </w:p>
    <w:p w:rsidR="00A925D8" w:rsidRPr="0066460E" w:rsidRDefault="00C80391" w:rsidP="0083357F">
      <w:pPr>
        <w:spacing w:line="460" w:lineRule="exact"/>
        <w:ind w:leftChars="236" w:left="566" w:rightChars="-446" w:right="-1070" w:firstLine="1"/>
        <w:rPr>
          <w:rFonts w:eastAsia="標楷體"/>
          <w:lang w:eastAsia="zh-TW"/>
        </w:rPr>
      </w:pPr>
      <w:r w:rsidRPr="0066460E">
        <w:rPr>
          <w:rFonts w:eastAsia="標楷體"/>
          <w:lang w:eastAsia="zh-TW"/>
        </w:rPr>
        <w:t>5</w:t>
      </w:r>
      <w:r w:rsidR="00A925D8" w:rsidRPr="0066460E">
        <w:rPr>
          <w:rFonts w:eastAsia="標楷體"/>
          <w:lang w:eastAsia="zh-TW"/>
        </w:rPr>
        <w:t>.</w:t>
      </w:r>
      <w:r w:rsidR="00A925D8" w:rsidRPr="0066460E">
        <w:rPr>
          <w:rFonts w:eastAsia="標楷體"/>
        </w:rPr>
        <w:t>文書科：辦理文卷之收發、繕印、整理及檔案之保管，印信之典守，圖書之編排及保管，集會之紀錄等。</w:t>
      </w:r>
    </w:p>
    <w:p w:rsidR="00A925D8" w:rsidRPr="0066460E" w:rsidRDefault="00C80391" w:rsidP="0083357F">
      <w:pPr>
        <w:spacing w:line="460" w:lineRule="exact"/>
        <w:ind w:leftChars="236" w:left="566" w:rightChars="-452" w:right="-1085" w:firstLine="1"/>
        <w:rPr>
          <w:rFonts w:eastAsia="標楷體"/>
          <w:lang w:eastAsia="zh-TW"/>
        </w:rPr>
      </w:pPr>
      <w:r w:rsidRPr="0066460E">
        <w:rPr>
          <w:rFonts w:eastAsia="標楷體"/>
          <w:lang w:eastAsia="zh-TW"/>
        </w:rPr>
        <w:t>6</w:t>
      </w:r>
      <w:r w:rsidR="00A925D8" w:rsidRPr="0066460E">
        <w:rPr>
          <w:rFonts w:eastAsia="標楷體"/>
          <w:lang w:eastAsia="zh-TW"/>
        </w:rPr>
        <w:t>.</w:t>
      </w:r>
      <w:r w:rsidR="00A925D8" w:rsidRPr="0066460E">
        <w:rPr>
          <w:rFonts w:eastAsia="標楷體"/>
        </w:rPr>
        <w:t>總務科：辦理庶務，訴訟案款及經費出納，財產物品之購買保管，贓證物品之保管暨員工福利等。</w:t>
      </w:r>
    </w:p>
    <w:p w:rsidR="00A925D8" w:rsidRPr="0066460E" w:rsidRDefault="00C80391" w:rsidP="0083357F">
      <w:pPr>
        <w:spacing w:line="460" w:lineRule="exact"/>
        <w:ind w:leftChars="236" w:left="566" w:firstLine="1"/>
        <w:rPr>
          <w:rFonts w:eastAsia="標楷體"/>
          <w:lang w:eastAsia="zh-TW"/>
        </w:rPr>
      </w:pPr>
      <w:r w:rsidRPr="0066460E">
        <w:rPr>
          <w:rFonts w:eastAsia="標楷體"/>
          <w:lang w:eastAsia="zh-TW"/>
        </w:rPr>
        <w:t>7</w:t>
      </w:r>
      <w:r w:rsidR="00A925D8" w:rsidRPr="0066460E">
        <w:rPr>
          <w:rFonts w:eastAsia="標楷體"/>
          <w:lang w:eastAsia="zh-TW"/>
        </w:rPr>
        <w:t>.</w:t>
      </w:r>
      <w:r w:rsidR="00A925D8" w:rsidRPr="0066460E">
        <w:rPr>
          <w:rFonts w:eastAsia="標楷體"/>
        </w:rPr>
        <w:t>研考科：辦理研究發展、考核等工作。</w:t>
      </w:r>
    </w:p>
    <w:p w:rsidR="00A925D8" w:rsidRPr="0066460E" w:rsidRDefault="00C80391" w:rsidP="0083357F">
      <w:pPr>
        <w:spacing w:line="460" w:lineRule="exact"/>
        <w:ind w:leftChars="236" w:left="566" w:firstLine="1"/>
        <w:rPr>
          <w:rFonts w:eastAsia="標楷體"/>
          <w:lang w:eastAsia="zh-TW"/>
        </w:rPr>
      </w:pPr>
      <w:r w:rsidRPr="0066460E">
        <w:rPr>
          <w:rFonts w:eastAsia="標楷體"/>
          <w:lang w:eastAsia="zh-TW"/>
        </w:rPr>
        <w:t>8</w:t>
      </w:r>
      <w:r w:rsidR="00A925D8" w:rsidRPr="0066460E">
        <w:rPr>
          <w:rFonts w:eastAsia="標楷體"/>
          <w:lang w:eastAsia="zh-TW"/>
        </w:rPr>
        <w:t>.</w:t>
      </w:r>
      <w:r w:rsidR="00A925D8" w:rsidRPr="0066460E">
        <w:rPr>
          <w:rFonts w:eastAsia="標楷體"/>
        </w:rPr>
        <w:t>訴訟輔導科：辦理為民各項訴訟輔導等服務工作。</w:t>
      </w:r>
    </w:p>
    <w:p w:rsidR="00A925D8" w:rsidRPr="0066460E" w:rsidRDefault="00C80391" w:rsidP="0083357F">
      <w:pPr>
        <w:spacing w:line="460" w:lineRule="exact"/>
        <w:ind w:leftChars="236" w:left="566" w:firstLine="1"/>
        <w:rPr>
          <w:rFonts w:eastAsia="標楷體"/>
          <w:lang w:eastAsia="zh-TW"/>
        </w:rPr>
      </w:pPr>
      <w:r w:rsidRPr="0066460E">
        <w:rPr>
          <w:rFonts w:eastAsia="標楷體"/>
          <w:lang w:eastAsia="zh-TW"/>
        </w:rPr>
        <w:t>9</w:t>
      </w:r>
      <w:r w:rsidR="00A925D8" w:rsidRPr="0066460E">
        <w:rPr>
          <w:rFonts w:eastAsia="標楷體"/>
          <w:lang w:eastAsia="zh-TW"/>
        </w:rPr>
        <w:t>.</w:t>
      </w:r>
      <w:r w:rsidR="00A925D8" w:rsidRPr="0066460E">
        <w:rPr>
          <w:rFonts w:eastAsia="標楷體"/>
        </w:rPr>
        <w:t>法警室：維護法院安全、提解人犯及訴訟文書送達等。</w:t>
      </w:r>
    </w:p>
    <w:p w:rsidR="00A925D8" w:rsidRPr="0066460E" w:rsidRDefault="00C80391" w:rsidP="0083357F">
      <w:pPr>
        <w:spacing w:line="460" w:lineRule="exact"/>
        <w:ind w:leftChars="236" w:left="566" w:rightChars="-434" w:right="-1042" w:firstLine="1"/>
        <w:rPr>
          <w:rFonts w:eastAsia="標楷體"/>
          <w:lang w:eastAsia="zh-TW"/>
        </w:rPr>
      </w:pPr>
      <w:r w:rsidRPr="0066460E">
        <w:rPr>
          <w:rFonts w:eastAsia="標楷體"/>
          <w:lang w:eastAsia="zh-TW"/>
        </w:rPr>
        <w:t>10</w:t>
      </w:r>
      <w:r w:rsidR="00A925D8" w:rsidRPr="0066460E">
        <w:rPr>
          <w:rFonts w:eastAsia="標楷體"/>
          <w:lang w:eastAsia="zh-TW"/>
        </w:rPr>
        <w:t>.</w:t>
      </w:r>
      <w:r w:rsidR="00A925D8" w:rsidRPr="0066460E">
        <w:rPr>
          <w:rFonts w:eastAsia="標楷體"/>
        </w:rPr>
        <w:t>人事、政風、會計、統計及資訊室：分別依法辦理人事、政風、會計、統計及資訊管理等。</w:t>
      </w:r>
    </w:p>
    <w:p w:rsidR="007A6329" w:rsidRDefault="007A6329" w:rsidP="008860E4">
      <w:pPr>
        <w:ind w:firstLineChars="150" w:firstLine="420"/>
        <w:rPr>
          <w:rFonts w:ascii="標楷體" w:eastAsia="標楷體" w:hAnsi="標楷體" w:hint="eastAsia"/>
          <w:sz w:val="28"/>
          <w:szCs w:val="28"/>
          <w:lang w:eastAsia="zh-TW"/>
        </w:rPr>
      </w:pPr>
    </w:p>
    <w:p w:rsidR="008860E4" w:rsidRPr="0083357F" w:rsidRDefault="008860E4" w:rsidP="008860E4">
      <w:pPr>
        <w:ind w:firstLineChars="150" w:firstLine="360"/>
        <w:rPr>
          <w:rFonts w:ascii="標楷體" w:eastAsia="標楷體" w:hAnsi="標楷體" w:hint="eastAsia"/>
          <w:lang w:eastAsia="zh-TW"/>
        </w:rPr>
      </w:pPr>
      <w:r w:rsidRPr="0083357F">
        <w:rPr>
          <w:rFonts w:ascii="標楷體" w:eastAsia="標楷體" w:hAnsi="標楷體" w:hint="eastAsia"/>
          <w:lang w:eastAsia="zh-TW"/>
        </w:rPr>
        <w:lastRenderedPageBreak/>
        <w:t>(</w:t>
      </w:r>
      <w:r w:rsidRPr="0083357F">
        <w:rPr>
          <w:rFonts w:ascii="標楷體" w:eastAsia="標楷體" w:hAnsi="標楷體" w:hint="eastAsia"/>
        </w:rPr>
        <w:t>三</w:t>
      </w:r>
      <w:r w:rsidRPr="0083357F">
        <w:rPr>
          <w:rFonts w:ascii="標楷體" w:eastAsia="標楷體" w:hAnsi="標楷體" w:hint="eastAsia"/>
          <w:lang w:eastAsia="zh-TW"/>
        </w:rPr>
        <w:t>)</w:t>
      </w:r>
      <w:r w:rsidRPr="0083357F">
        <w:rPr>
          <w:rFonts w:ascii="標楷體" w:eastAsia="標楷體" w:hAnsi="標楷體" w:hint="eastAsia"/>
        </w:rPr>
        <w:t>組織系統圖及預算員額說明表</w:t>
      </w:r>
    </w:p>
    <w:p w:rsidR="008860E4" w:rsidRPr="0083357F" w:rsidRDefault="008860E4" w:rsidP="008860E4">
      <w:pPr>
        <w:rPr>
          <w:rFonts w:ascii="標楷體" w:eastAsia="標楷體" w:hAnsi="標楷體" w:hint="eastAsia"/>
          <w:lang w:eastAsia="zh-TW"/>
        </w:rPr>
      </w:pPr>
      <w:r w:rsidRPr="0083357F">
        <w:rPr>
          <w:rFonts w:ascii="標楷體" w:eastAsia="標楷體" w:hAnsi="標楷體" w:hint="eastAsia"/>
          <w:lang w:eastAsia="zh-TW"/>
        </w:rPr>
        <w:t xml:space="preserve">      1.</w:t>
      </w:r>
      <w:r w:rsidRPr="0083357F">
        <w:rPr>
          <w:rFonts w:ascii="標楷體" w:eastAsia="標楷體" w:hAnsi="標楷體" w:hint="eastAsia"/>
        </w:rPr>
        <w:t>組織系統圖</w:t>
      </w:r>
    </w:p>
    <w:tbl>
      <w:tblPr>
        <w:tblW w:w="0" w:type="auto"/>
        <w:tblInd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tblGrid>
      <w:tr w:rsidR="008860E4">
        <w:tblPrEx>
          <w:tblCellMar>
            <w:top w:w="0" w:type="dxa"/>
            <w:bottom w:w="0" w:type="dxa"/>
          </w:tblCellMar>
        </w:tblPrEx>
        <w:trPr>
          <w:trHeight w:val="704"/>
        </w:trPr>
        <w:tc>
          <w:tcPr>
            <w:tcW w:w="1800" w:type="dxa"/>
            <w:vAlign w:val="center"/>
          </w:tcPr>
          <w:p w:rsidR="008860E4" w:rsidRDefault="008860E4" w:rsidP="00071E36">
            <w:pPr>
              <w:jc w:val="center"/>
              <w:rPr>
                <w:rFonts w:eastAsia="標楷體" w:hint="eastAsia"/>
                <w:sz w:val="28"/>
                <w:lang w:eastAsia="zh-TW"/>
              </w:rPr>
            </w:pPr>
            <w:r>
              <w:rPr>
                <w:rFonts w:eastAsia="標楷體"/>
                <w:noProof/>
                <w:sz w:val="20"/>
              </w:rPr>
              <w:pict>
                <v:line id="_x0000_s1094" style="position:absolute;left:0;text-align:left;flip:y;z-index:251657216" from="45pt,35.5pt" to="45.05pt,74pt"/>
              </w:pict>
            </w:r>
            <w:r>
              <w:rPr>
                <w:rFonts w:eastAsia="標楷體" w:hint="eastAsia"/>
                <w:sz w:val="28"/>
              </w:rPr>
              <w:t>院</w:t>
            </w:r>
            <w:r>
              <w:rPr>
                <w:rFonts w:eastAsia="標楷體" w:hint="eastAsia"/>
                <w:sz w:val="28"/>
                <w:lang w:eastAsia="zh-TW"/>
              </w:rPr>
              <w:t xml:space="preserve">       </w:t>
            </w:r>
            <w:r>
              <w:rPr>
                <w:rFonts w:eastAsia="標楷體" w:hint="eastAsia"/>
                <w:sz w:val="28"/>
              </w:rPr>
              <w:t>長</w:t>
            </w:r>
          </w:p>
        </w:tc>
      </w:tr>
    </w:tbl>
    <w:p w:rsidR="008860E4" w:rsidRDefault="008860E4" w:rsidP="008860E4">
      <w:pPr>
        <w:rPr>
          <w:rFonts w:eastAsia="標楷體" w:hint="eastAsia"/>
          <w:sz w:val="28"/>
          <w:lang w:eastAsia="zh-TW"/>
        </w:rPr>
      </w:pPr>
    </w:p>
    <w:p w:rsidR="008860E4" w:rsidRDefault="008860E4" w:rsidP="008860E4">
      <w:pPr>
        <w:rPr>
          <w:rFonts w:eastAsia="標楷體" w:hint="eastAsia"/>
          <w:sz w:val="28"/>
          <w:lang w:eastAsia="zh-TW"/>
        </w:rPr>
      </w:pPr>
    </w:p>
    <w:tbl>
      <w:tblPr>
        <w:tblpPr w:leftFromText="180" w:rightFromText="180" w:vertAnchor="text" w:horzAnchor="margin" w:tblpXSpec="center" w:tblpY="12"/>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9"/>
        <w:gridCol w:w="961"/>
        <w:gridCol w:w="961"/>
        <w:gridCol w:w="961"/>
        <w:gridCol w:w="961"/>
        <w:gridCol w:w="995"/>
        <w:gridCol w:w="917"/>
      </w:tblGrid>
      <w:tr w:rsidR="008860E4" w:rsidTr="000B79FE">
        <w:tblPrEx>
          <w:tblCellMar>
            <w:top w:w="0" w:type="dxa"/>
            <w:bottom w:w="0" w:type="dxa"/>
          </w:tblCellMar>
        </w:tblPrEx>
        <w:trPr>
          <w:trHeight w:val="1763"/>
        </w:trPr>
        <w:tc>
          <w:tcPr>
            <w:tcW w:w="869" w:type="dxa"/>
          </w:tcPr>
          <w:p w:rsidR="008860E4" w:rsidRDefault="008860E4" w:rsidP="00071E36">
            <w:pPr>
              <w:ind w:right="113"/>
              <w:jc w:val="distribute"/>
              <w:rPr>
                <w:rFonts w:eastAsia="標楷體" w:hint="eastAsia"/>
                <w:sz w:val="28"/>
                <w:lang w:eastAsia="zh-TW"/>
              </w:rPr>
            </w:pPr>
          </w:p>
        </w:tc>
        <w:tc>
          <w:tcPr>
            <w:tcW w:w="961" w:type="dxa"/>
          </w:tcPr>
          <w:p w:rsidR="008860E4" w:rsidRDefault="008860E4" w:rsidP="00071E36">
            <w:pPr>
              <w:ind w:right="113"/>
              <w:jc w:val="distribute"/>
              <w:rPr>
                <w:rFonts w:eastAsia="標楷體" w:hint="eastAsia"/>
                <w:sz w:val="28"/>
                <w:lang w:eastAsia="zh-TW"/>
              </w:rPr>
            </w:pPr>
          </w:p>
        </w:tc>
        <w:tc>
          <w:tcPr>
            <w:tcW w:w="961" w:type="dxa"/>
          </w:tcPr>
          <w:p w:rsidR="008860E4" w:rsidRDefault="008860E4" w:rsidP="00071E36">
            <w:pPr>
              <w:ind w:right="113"/>
              <w:jc w:val="distribute"/>
              <w:rPr>
                <w:rFonts w:eastAsia="標楷體" w:hint="eastAsia"/>
                <w:sz w:val="28"/>
                <w:lang w:eastAsia="zh-TW"/>
              </w:rPr>
            </w:pPr>
          </w:p>
        </w:tc>
        <w:tc>
          <w:tcPr>
            <w:tcW w:w="961" w:type="dxa"/>
          </w:tcPr>
          <w:p w:rsidR="008860E4" w:rsidRDefault="008860E4" w:rsidP="00071E36">
            <w:pPr>
              <w:ind w:right="113"/>
              <w:jc w:val="distribute"/>
              <w:rPr>
                <w:rFonts w:eastAsia="標楷體" w:hint="eastAsia"/>
                <w:sz w:val="28"/>
                <w:lang w:eastAsia="zh-TW"/>
              </w:rPr>
            </w:pPr>
          </w:p>
        </w:tc>
        <w:tc>
          <w:tcPr>
            <w:tcW w:w="961" w:type="dxa"/>
          </w:tcPr>
          <w:p w:rsidR="008860E4" w:rsidRDefault="008860E4" w:rsidP="00071E36">
            <w:pPr>
              <w:ind w:right="113"/>
              <w:jc w:val="distribute"/>
              <w:rPr>
                <w:rFonts w:eastAsia="標楷體" w:hint="eastAsia"/>
                <w:sz w:val="28"/>
                <w:lang w:eastAsia="zh-TW"/>
              </w:rPr>
            </w:pPr>
          </w:p>
        </w:tc>
        <w:tc>
          <w:tcPr>
            <w:tcW w:w="995" w:type="dxa"/>
          </w:tcPr>
          <w:p w:rsidR="008860E4" w:rsidRDefault="008860E4" w:rsidP="00071E36">
            <w:pPr>
              <w:ind w:right="113"/>
              <w:jc w:val="distribute"/>
              <w:rPr>
                <w:rFonts w:eastAsia="標楷體" w:hint="eastAsia"/>
                <w:sz w:val="28"/>
                <w:lang w:eastAsia="zh-TW"/>
              </w:rPr>
            </w:pPr>
          </w:p>
        </w:tc>
        <w:tc>
          <w:tcPr>
            <w:tcW w:w="917" w:type="dxa"/>
          </w:tcPr>
          <w:p w:rsidR="008860E4" w:rsidRDefault="008860E4" w:rsidP="00071E36">
            <w:pPr>
              <w:ind w:right="113"/>
              <w:jc w:val="distribute"/>
              <w:rPr>
                <w:rFonts w:eastAsia="標楷體" w:hint="eastAsia"/>
                <w:sz w:val="28"/>
                <w:lang w:eastAsia="zh-TW"/>
              </w:rPr>
            </w:pPr>
          </w:p>
        </w:tc>
      </w:tr>
    </w:tbl>
    <w:p w:rsidR="008860E4" w:rsidRDefault="008860E4" w:rsidP="008860E4">
      <w:pPr>
        <w:rPr>
          <w:rFonts w:eastAsia="標楷體" w:hint="eastAsia"/>
          <w:sz w:val="28"/>
          <w:lang w:eastAsia="zh-TW"/>
        </w:rPr>
      </w:pPr>
    </w:p>
    <w:p w:rsidR="008860E4" w:rsidRDefault="008860E4" w:rsidP="008860E4">
      <w:pPr>
        <w:rPr>
          <w:rFonts w:ascii="標楷體" w:eastAsia="標楷體"/>
          <w:lang w:eastAsia="zh-TW"/>
        </w:rPr>
      </w:pPr>
    </w:p>
    <w:p w:rsidR="008860E4" w:rsidRDefault="008860E4" w:rsidP="008860E4">
      <w:pPr>
        <w:rPr>
          <w:rFonts w:ascii="標楷體" w:eastAsia="標楷體" w:hint="eastAsia"/>
          <w:lang w:eastAsia="zh-TW"/>
        </w:rPr>
      </w:pPr>
    </w:p>
    <w:tbl>
      <w:tblPr>
        <w:tblpPr w:leftFromText="180" w:rightFromText="180" w:vertAnchor="page" w:horzAnchor="margin" w:tblpXSpec="center" w:tblpY="6751"/>
        <w:tblW w:w="7633" w:type="dxa"/>
        <w:tblCellMar>
          <w:left w:w="28" w:type="dxa"/>
          <w:right w:w="28" w:type="dxa"/>
        </w:tblCellMar>
        <w:tblLook w:val="0000" w:firstRow="0" w:lastRow="0" w:firstColumn="0" w:lastColumn="0" w:noHBand="0" w:noVBand="0"/>
      </w:tblPr>
      <w:tblGrid>
        <w:gridCol w:w="891"/>
        <w:gridCol w:w="963"/>
        <w:gridCol w:w="963"/>
        <w:gridCol w:w="963"/>
        <w:gridCol w:w="963"/>
        <w:gridCol w:w="963"/>
        <w:gridCol w:w="963"/>
        <w:gridCol w:w="964"/>
      </w:tblGrid>
      <w:tr w:rsidR="008860E4">
        <w:tblPrEx>
          <w:tblCellMar>
            <w:top w:w="0" w:type="dxa"/>
            <w:bottom w:w="0" w:type="dxa"/>
          </w:tblCellMar>
        </w:tblPrEx>
        <w:trPr>
          <w:cantSplit/>
          <w:trHeight w:val="3051"/>
        </w:trPr>
        <w:tc>
          <w:tcPr>
            <w:tcW w:w="891" w:type="dxa"/>
            <w:textDirection w:val="tbRlV"/>
            <w:vAlign w:val="center"/>
          </w:tcPr>
          <w:p w:rsidR="008860E4" w:rsidRDefault="008860E4" w:rsidP="00071E36">
            <w:pPr>
              <w:ind w:left="113" w:right="113"/>
              <w:jc w:val="distribute"/>
              <w:rPr>
                <w:rFonts w:eastAsia="標楷體" w:hint="eastAsia"/>
                <w:sz w:val="28"/>
                <w:lang w:eastAsia="zh-TW"/>
              </w:rPr>
            </w:pPr>
            <w:r>
              <w:rPr>
                <w:rFonts w:eastAsia="標楷體" w:hint="eastAsia"/>
                <w:sz w:val="28"/>
              </w:rPr>
              <w:t>統計室</w:t>
            </w:r>
          </w:p>
        </w:tc>
        <w:tc>
          <w:tcPr>
            <w:tcW w:w="963" w:type="dxa"/>
            <w:textDirection w:val="tbRlV"/>
            <w:vAlign w:val="center"/>
          </w:tcPr>
          <w:p w:rsidR="008860E4" w:rsidRDefault="008860E4" w:rsidP="00071E36">
            <w:pPr>
              <w:ind w:left="113" w:right="113"/>
              <w:jc w:val="distribute"/>
              <w:rPr>
                <w:rFonts w:eastAsia="標楷體" w:hint="eastAsia"/>
                <w:sz w:val="28"/>
                <w:lang w:eastAsia="zh-TW"/>
              </w:rPr>
            </w:pPr>
            <w:r>
              <w:rPr>
                <w:rFonts w:eastAsia="標楷體" w:hint="eastAsia"/>
                <w:sz w:val="28"/>
              </w:rPr>
              <w:t>會計室</w:t>
            </w:r>
          </w:p>
        </w:tc>
        <w:tc>
          <w:tcPr>
            <w:tcW w:w="963" w:type="dxa"/>
            <w:textDirection w:val="tbRlV"/>
            <w:vAlign w:val="center"/>
          </w:tcPr>
          <w:p w:rsidR="008860E4" w:rsidRDefault="008860E4" w:rsidP="00071E36">
            <w:pPr>
              <w:ind w:left="113" w:right="113"/>
              <w:jc w:val="distribute"/>
              <w:rPr>
                <w:rFonts w:eastAsia="標楷體" w:hint="eastAsia"/>
                <w:sz w:val="28"/>
                <w:lang w:eastAsia="zh-TW"/>
              </w:rPr>
            </w:pPr>
            <w:r>
              <w:rPr>
                <w:rFonts w:eastAsia="標楷體" w:hint="eastAsia"/>
                <w:sz w:val="28"/>
              </w:rPr>
              <w:t>政風室</w:t>
            </w:r>
          </w:p>
        </w:tc>
        <w:tc>
          <w:tcPr>
            <w:tcW w:w="963" w:type="dxa"/>
            <w:textDirection w:val="tbRlV"/>
            <w:vAlign w:val="center"/>
          </w:tcPr>
          <w:p w:rsidR="008860E4" w:rsidRDefault="008860E4" w:rsidP="00071E36">
            <w:pPr>
              <w:ind w:left="113" w:right="113"/>
              <w:jc w:val="distribute"/>
              <w:rPr>
                <w:rFonts w:eastAsia="標楷體" w:hint="eastAsia"/>
                <w:sz w:val="28"/>
                <w:lang w:eastAsia="zh-TW"/>
              </w:rPr>
            </w:pPr>
            <w:r>
              <w:rPr>
                <w:rFonts w:eastAsia="標楷體" w:hint="eastAsia"/>
                <w:sz w:val="28"/>
              </w:rPr>
              <w:t>人事室</w:t>
            </w:r>
          </w:p>
        </w:tc>
        <w:tc>
          <w:tcPr>
            <w:tcW w:w="963" w:type="dxa"/>
            <w:textDirection w:val="tbRlV"/>
            <w:vAlign w:val="center"/>
          </w:tcPr>
          <w:p w:rsidR="008860E4" w:rsidRDefault="008860E4" w:rsidP="00071E36">
            <w:pPr>
              <w:ind w:left="113" w:right="113"/>
              <w:jc w:val="distribute"/>
              <w:rPr>
                <w:rFonts w:eastAsia="標楷體" w:hint="eastAsia"/>
                <w:sz w:val="28"/>
                <w:lang w:eastAsia="zh-TW"/>
              </w:rPr>
            </w:pPr>
            <w:r>
              <w:rPr>
                <w:rFonts w:eastAsia="標楷體" w:hint="eastAsia"/>
                <w:sz w:val="28"/>
              </w:rPr>
              <w:t>書記處</w:t>
            </w:r>
          </w:p>
        </w:tc>
        <w:tc>
          <w:tcPr>
            <w:tcW w:w="963" w:type="dxa"/>
            <w:textDirection w:val="tbRlV"/>
            <w:vAlign w:val="center"/>
          </w:tcPr>
          <w:p w:rsidR="008860E4" w:rsidRDefault="008860E4" w:rsidP="00071E36">
            <w:pPr>
              <w:ind w:left="113" w:right="113"/>
              <w:jc w:val="distribute"/>
              <w:rPr>
                <w:rFonts w:eastAsia="標楷體" w:hint="eastAsia"/>
                <w:sz w:val="28"/>
                <w:lang w:eastAsia="zh-TW"/>
              </w:rPr>
            </w:pPr>
            <w:r>
              <w:rPr>
                <w:rFonts w:eastAsia="標楷體" w:hint="eastAsia"/>
                <w:sz w:val="28"/>
              </w:rPr>
              <w:t>資訊室</w:t>
            </w:r>
          </w:p>
        </w:tc>
        <w:tc>
          <w:tcPr>
            <w:tcW w:w="963" w:type="dxa"/>
            <w:textDirection w:val="tbRlV"/>
            <w:vAlign w:val="center"/>
          </w:tcPr>
          <w:p w:rsidR="008860E4" w:rsidRDefault="008860E4" w:rsidP="00071E36">
            <w:pPr>
              <w:ind w:left="113" w:right="113"/>
              <w:jc w:val="distribute"/>
              <w:rPr>
                <w:rFonts w:eastAsia="標楷體" w:hint="eastAsia"/>
                <w:sz w:val="28"/>
              </w:rPr>
            </w:pPr>
            <w:r>
              <w:rPr>
                <w:rFonts w:eastAsia="標楷體" w:hint="eastAsia"/>
                <w:sz w:val="28"/>
              </w:rPr>
              <w:t>刑事庭</w:t>
            </w:r>
          </w:p>
        </w:tc>
        <w:tc>
          <w:tcPr>
            <w:tcW w:w="964" w:type="dxa"/>
            <w:textDirection w:val="tbRlV"/>
            <w:vAlign w:val="center"/>
          </w:tcPr>
          <w:p w:rsidR="008860E4" w:rsidRDefault="008860E4" w:rsidP="00071E36">
            <w:pPr>
              <w:ind w:left="113" w:right="113"/>
              <w:jc w:val="distribute"/>
              <w:rPr>
                <w:rFonts w:eastAsia="標楷體" w:hint="eastAsia"/>
                <w:sz w:val="28"/>
              </w:rPr>
            </w:pPr>
            <w:r>
              <w:rPr>
                <w:rFonts w:eastAsia="標楷體" w:hint="eastAsia"/>
                <w:sz w:val="28"/>
              </w:rPr>
              <w:t>民事庭</w:t>
            </w:r>
          </w:p>
        </w:tc>
      </w:tr>
    </w:tbl>
    <w:p w:rsidR="008860E4" w:rsidRDefault="008860E4" w:rsidP="008860E4">
      <w:pPr>
        <w:rPr>
          <w:rFonts w:ascii="標楷體" w:eastAsia="標楷體" w:hint="eastAsia"/>
        </w:rPr>
      </w:pPr>
    </w:p>
    <w:p w:rsidR="008860E4" w:rsidRDefault="0083357F" w:rsidP="008860E4">
      <w:pPr>
        <w:rPr>
          <w:rFonts w:ascii="標楷體" w:eastAsia="標楷體" w:hint="eastAsia"/>
        </w:rPr>
      </w:pPr>
      <w:r>
        <w:rPr>
          <w:rFonts w:eastAsia="標楷體"/>
          <w:noProof/>
          <w:sz w:val="20"/>
        </w:rPr>
        <w:pict>
          <v:line id="_x0000_s1095" style="position:absolute;flip:x y;z-index:251658240" from="234.75pt,171.85pt" to="235.35pt,217.45pt"/>
        </w:pict>
      </w:r>
    </w:p>
    <w:p w:rsidR="008860E4" w:rsidRDefault="008860E4" w:rsidP="008860E4">
      <w:pPr>
        <w:rPr>
          <w:rFonts w:ascii="標楷體" w:eastAsia="標楷體" w:hint="eastAsia"/>
        </w:rPr>
      </w:pPr>
    </w:p>
    <w:tbl>
      <w:tblPr>
        <w:tblpPr w:leftFromText="180" w:rightFromText="180" w:vertAnchor="text" w:horzAnchor="page" w:tblpX="4221" w:tblpY="220"/>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6"/>
        <w:gridCol w:w="752"/>
        <w:gridCol w:w="647"/>
        <w:gridCol w:w="813"/>
        <w:gridCol w:w="770"/>
        <w:gridCol w:w="714"/>
      </w:tblGrid>
      <w:tr w:rsidR="0083357F" w:rsidTr="000B79FE">
        <w:tblPrEx>
          <w:tblCellMar>
            <w:top w:w="0" w:type="dxa"/>
            <w:bottom w:w="0" w:type="dxa"/>
          </w:tblCellMar>
        </w:tblPrEx>
        <w:trPr>
          <w:trHeight w:val="890"/>
        </w:trPr>
        <w:tc>
          <w:tcPr>
            <w:tcW w:w="756" w:type="dxa"/>
          </w:tcPr>
          <w:p w:rsidR="0083357F" w:rsidRDefault="0083357F" w:rsidP="0083357F">
            <w:pPr>
              <w:ind w:right="113"/>
              <w:jc w:val="distribute"/>
              <w:rPr>
                <w:rFonts w:eastAsia="標楷體" w:hint="eastAsia"/>
                <w:sz w:val="28"/>
              </w:rPr>
            </w:pPr>
          </w:p>
        </w:tc>
        <w:tc>
          <w:tcPr>
            <w:tcW w:w="752" w:type="dxa"/>
          </w:tcPr>
          <w:p w:rsidR="0083357F" w:rsidRDefault="0083357F" w:rsidP="0083357F">
            <w:pPr>
              <w:ind w:right="113"/>
              <w:jc w:val="distribute"/>
              <w:rPr>
                <w:rFonts w:eastAsia="標楷體" w:hint="eastAsia"/>
                <w:sz w:val="28"/>
              </w:rPr>
            </w:pPr>
          </w:p>
        </w:tc>
        <w:tc>
          <w:tcPr>
            <w:tcW w:w="647" w:type="dxa"/>
          </w:tcPr>
          <w:p w:rsidR="0083357F" w:rsidRDefault="0083357F" w:rsidP="0083357F">
            <w:pPr>
              <w:ind w:right="113"/>
              <w:jc w:val="distribute"/>
              <w:rPr>
                <w:rFonts w:eastAsia="標楷體" w:hint="eastAsia"/>
                <w:sz w:val="28"/>
              </w:rPr>
            </w:pPr>
          </w:p>
        </w:tc>
        <w:tc>
          <w:tcPr>
            <w:tcW w:w="813" w:type="dxa"/>
          </w:tcPr>
          <w:p w:rsidR="0083357F" w:rsidRDefault="0083357F" w:rsidP="0083357F">
            <w:pPr>
              <w:ind w:right="113"/>
              <w:jc w:val="distribute"/>
              <w:rPr>
                <w:rFonts w:eastAsia="標楷體" w:hint="eastAsia"/>
                <w:sz w:val="28"/>
              </w:rPr>
            </w:pPr>
          </w:p>
        </w:tc>
        <w:tc>
          <w:tcPr>
            <w:tcW w:w="770" w:type="dxa"/>
          </w:tcPr>
          <w:p w:rsidR="0083357F" w:rsidRDefault="0083357F" w:rsidP="0083357F">
            <w:pPr>
              <w:ind w:right="113"/>
              <w:jc w:val="distribute"/>
              <w:rPr>
                <w:rFonts w:eastAsia="標楷體" w:hint="eastAsia"/>
                <w:sz w:val="28"/>
              </w:rPr>
            </w:pPr>
          </w:p>
        </w:tc>
        <w:tc>
          <w:tcPr>
            <w:tcW w:w="714" w:type="dxa"/>
          </w:tcPr>
          <w:p w:rsidR="0083357F" w:rsidRDefault="0083357F" w:rsidP="0083357F">
            <w:pPr>
              <w:ind w:right="113"/>
              <w:jc w:val="distribute"/>
              <w:rPr>
                <w:rFonts w:eastAsia="標楷體" w:hint="eastAsia"/>
                <w:sz w:val="28"/>
              </w:rPr>
            </w:pPr>
          </w:p>
        </w:tc>
      </w:tr>
    </w:tbl>
    <w:p w:rsidR="008860E4" w:rsidRDefault="008860E4" w:rsidP="008860E4">
      <w:pPr>
        <w:rPr>
          <w:rFonts w:ascii="標楷體" w:eastAsia="標楷體" w:hint="eastAsia"/>
        </w:rPr>
      </w:pPr>
    </w:p>
    <w:p w:rsidR="008860E4" w:rsidRDefault="008860E4" w:rsidP="008860E4">
      <w:pPr>
        <w:rPr>
          <w:rFonts w:ascii="標楷體" w:eastAsia="標楷體" w:hint="eastAsia"/>
          <w:lang w:eastAsia="zh-TW"/>
        </w:rPr>
      </w:pPr>
    </w:p>
    <w:p w:rsidR="008860E4" w:rsidRDefault="008860E4" w:rsidP="008860E4">
      <w:pPr>
        <w:rPr>
          <w:rFonts w:ascii="標楷體" w:eastAsia="標楷體" w:hint="eastAsia"/>
          <w:lang w:eastAsia="zh-TW"/>
        </w:rPr>
      </w:pPr>
    </w:p>
    <w:tbl>
      <w:tblPr>
        <w:tblpPr w:leftFromText="180" w:rightFromText="180" w:vertAnchor="text" w:horzAnchor="page" w:tblpX="3837" w:tblpY="24"/>
        <w:tblW w:w="5180" w:type="dxa"/>
        <w:tblBorders>
          <w:insideH w:val="single" w:sz="4" w:space="0" w:color="auto"/>
        </w:tblBorders>
        <w:tblLayout w:type="fixed"/>
        <w:tblCellMar>
          <w:left w:w="28" w:type="dxa"/>
          <w:right w:w="28" w:type="dxa"/>
        </w:tblCellMar>
        <w:tblLook w:val="0000" w:firstRow="0" w:lastRow="0" w:firstColumn="0" w:lastColumn="0" w:noHBand="0" w:noVBand="0"/>
      </w:tblPr>
      <w:tblGrid>
        <w:gridCol w:w="740"/>
        <w:gridCol w:w="740"/>
        <w:gridCol w:w="740"/>
        <w:gridCol w:w="740"/>
        <w:gridCol w:w="740"/>
        <w:gridCol w:w="740"/>
        <w:gridCol w:w="740"/>
      </w:tblGrid>
      <w:tr w:rsidR="0083357F" w:rsidTr="0083357F">
        <w:tblPrEx>
          <w:tblCellMar>
            <w:top w:w="0" w:type="dxa"/>
            <w:bottom w:w="0" w:type="dxa"/>
          </w:tblCellMar>
        </w:tblPrEx>
        <w:trPr>
          <w:cantSplit/>
          <w:trHeight w:val="3232"/>
        </w:trPr>
        <w:tc>
          <w:tcPr>
            <w:tcW w:w="740" w:type="dxa"/>
            <w:textDirection w:val="tbRlV"/>
          </w:tcPr>
          <w:p w:rsidR="0083357F" w:rsidRDefault="0083357F" w:rsidP="0083357F">
            <w:pPr>
              <w:ind w:left="113" w:right="113"/>
              <w:jc w:val="distribute"/>
              <w:rPr>
                <w:rFonts w:eastAsia="標楷體" w:hint="eastAsia"/>
                <w:sz w:val="28"/>
                <w:lang w:eastAsia="zh-TW"/>
              </w:rPr>
            </w:pPr>
            <w:r>
              <w:rPr>
                <w:rFonts w:eastAsia="標楷體" w:hint="eastAsia"/>
                <w:sz w:val="28"/>
              </w:rPr>
              <w:t>法警室</w:t>
            </w:r>
          </w:p>
        </w:tc>
        <w:tc>
          <w:tcPr>
            <w:tcW w:w="740" w:type="dxa"/>
            <w:textDirection w:val="tbRlV"/>
          </w:tcPr>
          <w:p w:rsidR="0083357F" w:rsidRDefault="0083357F" w:rsidP="0083357F">
            <w:pPr>
              <w:ind w:left="113" w:right="113"/>
              <w:jc w:val="distribute"/>
              <w:rPr>
                <w:rFonts w:eastAsia="標楷體" w:hint="eastAsia"/>
                <w:sz w:val="28"/>
                <w:lang w:eastAsia="zh-TW"/>
              </w:rPr>
            </w:pPr>
            <w:r>
              <w:rPr>
                <w:rFonts w:eastAsia="標楷體" w:hint="eastAsia"/>
                <w:sz w:val="28"/>
              </w:rPr>
              <w:t>訴訟輔導科</w:t>
            </w:r>
          </w:p>
        </w:tc>
        <w:tc>
          <w:tcPr>
            <w:tcW w:w="740" w:type="dxa"/>
            <w:textDirection w:val="tbRlV"/>
          </w:tcPr>
          <w:p w:rsidR="0083357F" w:rsidRDefault="0083357F" w:rsidP="0083357F">
            <w:pPr>
              <w:ind w:left="113" w:right="113"/>
              <w:jc w:val="distribute"/>
              <w:rPr>
                <w:rFonts w:eastAsia="標楷體" w:hint="eastAsia"/>
                <w:sz w:val="28"/>
                <w:lang w:eastAsia="zh-TW"/>
              </w:rPr>
            </w:pPr>
            <w:r>
              <w:rPr>
                <w:rFonts w:eastAsia="標楷體" w:hint="eastAsia"/>
                <w:sz w:val="28"/>
              </w:rPr>
              <w:t>研考科</w:t>
            </w:r>
          </w:p>
        </w:tc>
        <w:tc>
          <w:tcPr>
            <w:tcW w:w="740" w:type="dxa"/>
            <w:textDirection w:val="tbRlV"/>
          </w:tcPr>
          <w:p w:rsidR="0083357F" w:rsidRDefault="0083357F" w:rsidP="0083357F">
            <w:pPr>
              <w:ind w:left="113" w:right="113"/>
              <w:jc w:val="distribute"/>
              <w:rPr>
                <w:rFonts w:eastAsia="標楷體" w:hint="eastAsia"/>
                <w:sz w:val="28"/>
                <w:lang w:eastAsia="zh-TW"/>
              </w:rPr>
            </w:pPr>
            <w:r>
              <w:rPr>
                <w:rFonts w:eastAsia="標楷體" w:hint="eastAsia"/>
                <w:sz w:val="28"/>
              </w:rPr>
              <w:t>總務科</w:t>
            </w:r>
          </w:p>
        </w:tc>
        <w:tc>
          <w:tcPr>
            <w:tcW w:w="740" w:type="dxa"/>
            <w:textDirection w:val="tbRlV"/>
          </w:tcPr>
          <w:p w:rsidR="0083357F" w:rsidRDefault="0083357F" w:rsidP="0083357F">
            <w:pPr>
              <w:ind w:left="113" w:right="113"/>
              <w:jc w:val="distribute"/>
              <w:rPr>
                <w:rFonts w:eastAsia="標楷體" w:hint="eastAsia"/>
                <w:sz w:val="28"/>
                <w:lang w:eastAsia="zh-TW"/>
              </w:rPr>
            </w:pPr>
            <w:r>
              <w:rPr>
                <w:rFonts w:eastAsia="標楷體" w:hint="eastAsia"/>
                <w:sz w:val="28"/>
              </w:rPr>
              <w:t>文書科</w:t>
            </w:r>
          </w:p>
        </w:tc>
        <w:tc>
          <w:tcPr>
            <w:tcW w:w="740" w:type="dxa"/>
            <w:textDirection w:val="tbRlV"/>
          </w:tcPr>
          <w:p w:rsidR="0083357F" w:rsidRDefault="0083357F" w:rsidP="0083357F">
            <w:pPr>
              <w:ind w:left="113" w:right="113"/>
              <w:jc w:val="distribute"/>
              <w:rPr>
                <w:rFonts w:eastAsia="標楷體" w:hint="eastAsia"/>
                <w:sz w:val="28"/>
                <w:lang w:eastAsia="zh-TW"/>
              </w:rPr>
            </w:pPr>
            <w:r>
              <w:rPr>
                <w:rFonts w:eastAsia="標楷體" w:hint="eastAsia"/>
                <w:sz w:val="28"/>
              </w:rPr>
              <w:t>刑事紀錄科</w:t>
            </w:r>
          </w:p>
        </w:tc>
        <w:tc>
          <w:tcPr>
            <w:tcW w:w="740" w:type="dxa"/>
            <w:textDirection w:val="tbRlV"/>
          </w:tcPr>
          <w:p w:rsidR="0083357F" w:rsidRDefault="0083357F" w:rsidP="0083357F">
            <w:pPr>
              <w:ind w:left="113" w:right="113"/>
              <w:jc w:val="distribute"/>
              <w:rPr>
                <w:rFonts w:eastAsia="標楷體" w:hint="eastAsia"/>
                <w:sz w:val="28"/>
                <w:lang w:eastAsia="zh-TW"/>
              </w:rPr>
            </w:pPr>
            <w:r>
              <w:rPr>
                <w:rFonts w:eastAsia="標楷體" w:hint="eastAsia"/>
                <w:sz w:val="28"/>
              </w:rPr>
              <w:t>民事紀錄科</w:t>
            </w:r>
          </w:p>
        </w:tc>
      </w:tr>
    </w:tbl>
    <w:p w:rsidR="008860E4" w:rsidRDefault="008860E4" w:rsidP="008860E4">
      <w:pPr>
        <w:ind w:firstLineChars="250" w:firstLine="600"/>
        <w:rPr>
          <w:rFonts w:ascii="標楷體" w:eastAsia="標楷體" w:hAnsi="華康楷書體W5外字集" w:hint="eastAsia"/>
          <w:lang w:eastAsia="zh-TW"/>
        </w:rPr>
      </w:pPr>
    </w:p>
    <w:p w:rsidR="008860E4" w:rsidRDefault="008860E4" w:rsidP="008860E4">
      <w:pPr>
        <w:ind w:firstLineChars="250" w:firstLine="600"/>
        <w:rPr>
          <w:rFonts w:ascii="標楷體" w:eastAsia="標楷體" w:hAnsi="華康楷書體W5外字集" w:hint="eastAsia"/>
          <w:lang w:eastAsia="zh-TW"/>
        </w:rPr>
      </w:pPr>
    </w:p>
    <w:p w:rsidR="008860E4" w:rsidRDefault="008860E4" w:rsidP="008860E4">
      <w:pPr>
        <w:ind w:firstLineChars="250" w:firstLine="600"/>
        <w:rPr>
          <w:rFonts w:ascii="標楷體" w:eastAsia="標楷體" w:hAnsi="華康楷書體W5外字集" w:hint="eastAsia"/>
          <w:lang w:eastAsia="zh-TW"/>
        </w:rPr>
      </w:pPr>
    </w:p>
    <w:p w:rsidR="008860E4" w:rsidRDefault="008860E4" w:rsidP="008860E4">
      <w:pPr>
        <w:ind w:firstLineChars="250" w:firstLine="600"/>
        <w:rPr>
          <w:rFonts w:ascii="標楷體" w:eastAsia="標楷體" w:hAnsi="華康楷書體W5外字集" w:hint="eastAsia"/>
          <w:lang w:eastAsia="zh-TW"/>
        </w:rPr>
      </w:pPr>
    </w:p>
    <w:p w:rsidR="008860E4" w:rsidRDefault="008860E4" w:rsidP="008860E4">
      <w:pPr>
        <w:ind w:firstLineChars="250" w:firstLine="600"/>
        <w:rPr>
          <w:rFonts w:ascii="標楷體" w:eastAsia="標楷體" w:hAnsi="華康楷書體W5外字集" w:hint="eastAsia"/>
          <w:lang w:eastAsia="zh-TW"/>
        </w:rPr>
      </w:pPr>
    </w:p>
    <w:p w:rsidR="008860E4" w:rsidRDefault="008860E4" w:rsidP="008860E4">
      <w:pPr>
        <w:ind w:firstLineChars="250" w:firstLine="600"/>
        <w:rPr>
          <w:rFonts w:ascii="標楷體" w:eastAsia="標楷體" w:hAnsi="華康楷書體W5外字集" w:hint="eastAsia"/>
          <w:lang w:eastAsia="zh-TW"/>
        </w:rPr>
      </w:pPr>
    </w:p>
    <w:p w:rsidR="008860E4" w:rsidRDefault="008860E4" w:rsidP="008860E4">
      <w:pPr>
        <w:ind w:firstLineChars="250" w:firstLine="600"/>
        <w:rPr>
          <w:rFonts w:ascii="標楷體" w:eastAsia="標楷體" w:hAnsi="華康楷書體W5外字集"/>
          <w:lang w:eastAsia="zh-TW"/>
        </w:rPr>
      </w:pPr>
    </w:p>
    <w:p w:rsidR="0083357F" w:rsidRDefault="0083357F" w:rsidP="008860E4">
      <w:pPr>
        <w:ind w:firstLineChars="250" w:firstLine="600"/>
        <w:rPr>
          <w:rFonts w:ascii="標楷體" w:eastAsia="標楷體" w:hAnsi="華康楷書體W5外字集" w:hint="eastAsia"/>
          <w:lang w:eastAsia="zh-TW"/>
        </w:rPr>
      </w:pPr>
    </w:p>
    <w:p w:rsidR="008860E4" w:rsidRDefault="008860E4" w:rsidP="008860E4">
      <w:pPr>
        <w:ind w:firstLineChars="250" w:firstLine="600"/>
        <w:rPr>
          <w:rFonts w:ascii="標楷體" w:eastAsia="標楷體" w:hAnsi="華康楷書體W5外字集" w:hint="eastAsia"/>
          <w:lang w:eastAsia="zh-TW"/>
        </w:rPr>
      </w:pPr>
    </w:p>
    <w:p w:rsidR="006C36C3" w:rsidRDefault="006C36C3" w:rsidP="004C164E">
      <w:pPr>
        <w:spacing w:line="360" w:lineRule="exact"/>
        <w:ind w:firstLineChars="250" w:firstLine="600"/>
        <w:rPr>
          <w:rFonts w:eastAsia="標楷體" w:hint="eastAsia"/>
          <w:lang w:eastAsia="zh-TW"/>
        </w:rPr>
      </w:pPr>
    </w:p>
    <w:p w:rsidR="0096724B" w:rsidRDefault="0096724B" w:rsidP="004C164E">
      <w:pPr>
        <w:spacing w:line="360" w:lineRule="exact"/>
        <w:ind w:firstLineChars="250" w:firstLine="600"/>
        <w:rPr>
          <w:rFonts w:eastAsia="標楷體"/>
          <w:lang w:eastAsia="zh-TW"/>
        </w:rPr>
      </w:pPr>
    </w:p>
    <w:p w:rsidR="004C164E" w:rsidRPr="0066460E" w:rsidRDefault="00A925D8" w:rsidP="004C164E">
      <w:pPr>
        <w:spacing w:line="360" w:lineRule="exact"/>
        <w:ind w:firstLineChars="250" w:firstLine="600"/>
        <w:rPr>
          <w:rFonts w:eastAsia="標楷體" w:hint="eastAsia"/>
          <w:lang w:eastAsia="zh-TW"/>
        </w:rPr>
      </w:pPr>
      <w:r w:rsidRPr="0066460E">
        <w:rPr>
          <w:rFonts w:eastAsia="標楷體"/>
          <w:lang w:eastAsia="zh-TW"/>
        </w:rPr>
        <w:t>2.</w:t>
      </w:r>
      <w:r w:rsidRPr="0066460E">
        <w:rPr>
          <w:rFonts w:eastAsia="標楷體"/>
        </w:rPr>
        <w:t>預算員額說明表</w:t>
      </w:r>
    </w:p>
    <w:tbl>
      <w:tblPr>
        <w:tblpPr w:leftFromText="180" w:rightFromText="180" w:vertAnchor="text" w:horzAnchor="margin" w:tblpY="174"/>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701"/>
        <w:gridCol w:w="1559"/>
        <w:gridCol w:w="1701"/>
        <w:gridCol w:w="2268"/>
      </w:tblGrid>
      <w:tr w:rsidR="00CB3726" w:rsidRPr="0066460E" w:rsidTr="00CB3726">
        <w:tblPrEx>
          <w:tblCellMar>
            <w:top w:w="0" w:type="dxa"/>
            <w:bottom w:w="0" w:type="dxa"/>
          </w:tblCellMar>
        </w:tblPrEx>
        <w:trPr>
          <w:cantSplit/>
          <w:trHeight w:val="500"/>
        </w:trPr>
        <w:tc>
          <w:tcPr>
            <w:tcW w:w="1446" w:type="dxa"/>
            <w:vMerge w:val="restart"/>
            <w:vAlign w:val="center"/>
          </w:tcPr>
          <w:p w:rsidR="00CB3726" w:rsidRPr="0066460E" w:rsidRDefault="00CB3726">
            <w:pPr>
              <w:spacing w:line="360" w:lineRule="auto"/>
              <w:jc w:val="distribute"/>
              <w:rPr>
                <w:rFonts w:eastAsia="標楷體"/>
                <w:lang w:eastAsia="zh-TW"/>
              </w:rPr>
            </w:pPr>
            <w:r w:rsidRPr="0066460E">
              <w:rPr>
                <w:rFonts w:eastAsia="標楷體"/>
              </w:rPr>
              <w:t>區分</w:t>
            </w:r>
          </w:p>
        </w:tc>
        <w:tc>
          <w:tcPr>
            <w:tcW w:w="4961" w:type="dxa"/>
            <w:gridSpan w:val="3"/>
            <w:vAlign w:val="center"/>
          </w:tcPr>
          <w:p w:rsidR="00CB3726" w:rsidRPr="0066460E" w:rsidRDefault="00CB3726">
            <w:pPr>
              <w:spacing w:line="360" w:lineRule="auto"/>
              <w:jc w:val="distribute"/>
              <w:rPr>
                <w:rFonts w:eastAsia="標楷體"/>
                <w:lang w:eastAsia="zh-TW"/>
              </w:rPr>
            </w:pPr>
            <w:r w:rsidRPr="0066460E">
              <w:rPr>
                <w:rFonts w:eastAsia="標楷體"/>
              </w:rPr>
              <w:t>預算員額</w:t>
            </w:r>
          </w:p>
        </w:tc>
        <w:tc>
          <w:tcPr>
            <w:tcW w:w="2268" w:type="dxa"/>
            <w:vMerge w:val="restart"/>
          </w:tcPr>
          <w:p w:rsidR="00CB3726" w:rsidRPr="00C30677" w:rsidRDefault="00CB3726" w:rsidP="00D3074B">
            <w:pPr>
              <w:spacing w:line="720" w:lineRule="auto"/>
              <w:jc w:val="distribute"/>
              <w:rPr>
                <w:rFonts w:ascii="標楷體" w:eastAsia="標楷體" w:hAnsi="標楷體" w:hint="eastAsia"/>
              </w:rPr>
            </w:pPr>
            <w:r w:rsidRPr="00C30677">
              <w:rPr>
                <w:rFonts w:ascii="標楷體" w:eastAsia="標楷體" w:hAnsi="標楷體" w:cs="微軟正黑體" w:hint="eastAsia"/>
                <w:lang w:eastAsia="zh-TW"/>
              </w:rPr>
              <w:t>說明</w:t>
            </w:r>
          </w:p>
        </w:tc>
      </w:tr>
      <w:tr w:rsidR="00CB3726" w:rsidRPr="0066460E" w:rsidTr="00CB3726">
        <w:tblPrEx>
          <w:tblCellMar>
            <w:top w:w="0" w:type="dxa"/>
            <w:bottom w:w="0" w:type="dxa"/>
          </w:tblCellMar>
        </w:tblPrEx>
        <w:trPr>
          <w:cantSplit/>
          <w:trHeight w:val="500"/>
        </w:trPr>
        <w:tc>
          <w:tcPr>
            <w:tcW w:w="1446" w:type="dxa"/>
            <w:vMerge/>
            <w:vAlign w:val="center"/>
          </w:tcPr>
          <w:p w:rsidR="00CB3726" w:rsidRPr="0066460E" w:rsidRDefault="00CB3726">
            <w:pPr>
              <w:jc w:val="both"/>
              <w:rPr>
                <w:rFonts w:eastAsia="標楷體"/>
                <w:lang w:eastAsia="zh-TW"/>
              </w:rPr>
            </w:pPr>
          </w:p>
        </w:tc>
        <w:tc>
          <w:tcPr>
            <w:tcW w:w="1701" w:type="dxa"/>
            <w:vAlign w:val="center"/>
          </w:tcPr>
          <w:p w:rsidR="00CB3726" w:rsidRPr="0066460E" w:rsidRDefault="00CB3726">
            <w:pPr>
              <w:spacing w:line="360" w:lineRule="auto"/>
              <w:jc w:val="distribute"/>
              <w:rPr>
                <w:rFonts w:eastAsia="標楷體"/>
                <w:lang w:eastAsia="zh-TW"/>
              </w:rPr>
            </w:pPr>
            <w:r w:rsidRPr="0066460E">
              <w:rPr>
                <w:rFonts w:eastAsia="標楷體"/>
              </w:rPr>
              <w:t>本年度</w:t>
            </w:r>
          </w:p>
        </w:tc>
        <w:tc>
          <w:tcPr>
            <w:tcW w:w="1559" w:type="dxa"/>
            <w:vAlign w:val="center"/>
          </w:tcPr>
          <w:p w:rsidR="00CB3726" w:rsidRPr="0066460E" w:rsidRDefault="00CB3726">
            <w:pPr>
              <w:spacing w:line="360" w:lineRule="auto"/>
              <w:jc w:val="distribute"/>
              <w:rPr>
                <w:rFonts w:eastAsia="標楷體"/>
                <w:lang w:eastAsia="zh-TW"/>
              </w:rPr>
            </w:pPr>
            <w:r w:rsidRPr="0066460E">
              <w:rPr>
                <w:rFonts w:eastAsia="標楷體"/>
              </w:rPr>
              <w:t>上年度</w:t>
            </w:r>
          </w:p>
        </w:tc>
        <w:tc>
          <w:tcPr>
            <w:tcW w:w="1701" w:type="dxa"/>
            <w:vAlign w:val="center"/>
          </w:tcPr>
          <w:p w:rsidR="00CB3726" w:rsidRPr="0066460E" w:rsidRDefault="00CB3726">
            <w:pPr>
              <w:spacing w:line="360" w:lineRule="auto"/>
              <w:jc w:val="distribute"/>
              <w:rPr>
                <w:rFonts w:eastAsia="標楷體"/>
                <w:lang w:eastAsia="zh-TW"/>
              </w:rPr>
            </w:pPr>
            <w:r w:rsidRPr="0066460E">
              <w:rPr>
                <w:rFonts w:eastAsia="標楷體"/>
              </w:rPr>
              <w:t>增減比較</w:t>
            </w:r>
          </w:p>
        </w:tc>
        <w:tc>
          <w:tcPr>
            <w:tcW w:w="2268" w:type="dxa"/>
            <w:vMerge/>
          </w:tcPr>
          <w:p w:rsidR="00CB3726" w:rsidRPr="00C30677" w:rsidRDefault="00CB3726">
            <w:pPr>
              <w:spacing w:line="360" w:lineRule="auto"/>
              <w:jc w:val="distribute"/>
              <w:rPr>
                <w:rFonts w:eastAsia="標楷體"/>
              </w:rPr>
            </w:pPr>
          </w:p>
        </w:tc>
      </w:tr>
      <w:tr w:rsidR="00D3074B" w:rsidRPr="0066460E" w:rsidTr="00CB3726">
        <w:tblPrEx>
          <w:tblCellMar>
            <w:top w:w="0" w:type="dxa"/>
            <w:bottom w:w="0" w:type="dxa"/>
          </w:tblCellMar>
        </w:tblPrEx>
        <w:trPr>
          <w:cantSplit/>
          <w:trHeight w:val="960"/>
        </w:trPr>
        <w:tc>
          <w:tcPr>
            <w:tcW w:w="1446" w:type="dxa"/>
            <w:vAlign w:val="center"/>
          </w:tcPr>
          <w:p w:rsidR="00D3074B" w:rsidRPr="0066460E" w:rsidRDefault="00D3074B" w:rsidP="0057166D">
            <w:pPr>
              <w:spacing w:line="360" w:lineRule="auto"/>
              <w:jc w:val="distribute"/>
              <w:rPr>
                <w:rFonts w:eastAsia="標楷體"/>
                <w:lang w:eastAsia="zh-TW"/>
              </w:rPr>
            </w:pPr>
            <w:r w:rsidRPr="0066460E">
              <w:rPr>
                <w:rFonts w:eastAsia="標楷體"/>
              </w:rPr>
              <w:t>職員</w:t>
            </w:r>
          </w:p>
        </w:tc>
        <w:tc>
          <w:tcPr>
            <w:tcW w:w="1701" w:type="dxa"/>
            <w:vAlign w:val="center"/>
          </w:tcPr>
          <w:p w:rsidR="00D3074B" w:rsidRPr="005E159C" w:rsidRDefault="008B7A16" w:rsidP="005C3DAB">
            <w:pPr>
              <w:spacing w:line="360" w:lineRule="auto"/>
              <w:jc w:val="right"/>
              <w:rPr>
                <w:rFonts w:eastAsia="標楷體"/>
                <w:lang w:eastAsia="zh-TW"/>
              </w:rPr>
            </w:pPr>
            <w:r>
              <w:rPr>
                <w:rFonts w:eastAsia="標楷體"/>
                <w:lang w:eastAsia="zh-TW"/>
              </w:rPr>
              <w:t>7</w:t>
            </w:r>
            <w:r w:rsidR="005C3DAB">
              <w:rPr>
                <w:rFonts w:eastAsia="標楷體"/>
                <w:lang w:eastAsia="zh-TW"/>
              </w:rPr>
              <w:t>8</w:t>
            </w:r>
          </w:p>
        </w:tc>
        <w:tc>
          <w:tcPr>
            <w:tcW w:w="1559" w:type="dxa"/>
            <w:vAlign w:val="center"/>
          </w:tcPr>
          <w:p w:rsidR="00D3074B" w:rsidRPr="005E159C" w:rsidRDefault="00FC0312" w:rsidP="0057166D">
            <w:pPr>
              <w:spacing w:line="360" w:lineRule="auto"/>
              <w:jc w:val="right"/>
              <w:rPr>
                <w:rFonts w:eastAsia="標楷體"/>
                <w:lang w:eastAsia="zh-TW"/>
              </w:rPr>
            </w:pPr>
            <w:r>
              <w:rPr>
                <w:rFonts w:eastAsia="標楷體" w:hint="eastAsia"/>
                <w:lang w:eastAsia="zh-TW"/>
              </w:rPr>
              <w:t>79</w:t>
            </w:r>
          </w:p>
        </w:tc>
        <w:tc>
          <w:tcPr>
            <w:tcW w:w="1701" w:type="dxa"/>
            <w:vAlign w:val="center"/>
          </w:tcPr>
          <w:p w:rsidR="00D3074B" w:rsidRPr="005E159C" w:rsidRDefault="005C3DAB" w:rsidP="0057166D">
            <w:pPr>
              <w:spacing w:line="360" w:lineRule="auto"/>
              <w:jc w:val="right"/>
              <w:rPr>
                <w:rFonts w:eastAsia="標楷體"/>
                <w:lang w:eastAsia="zh-TW"/>
              </w:rPr>
            </w:pPr>
            <w:r>
              <w:rPr>
                <w:rFonts w:eastAsia="標楷體"/>
                <w:lang w:eastAsia="zh-TW"/>
              </w:rPr>
              <w:t>-</w:t>
            </w:r>
            <w:r w:rsidR="008B7A16">
              <w:rPr>
                <w:rFonts w:eastAsia="標楷體"/>
                <w:lang w:eastAsia="zh-TW"/>
              </w:rPr>
              <w:t>1</w:t>
            </w:r>
          </w:p>
        </w:tc>
        <w:tc>
          <w:tcPr>
            <w:tcW w:w="2268" w:type="dxa"/>
            <w:vMerge w:val="restart"/>
          </w:tcPr>
          <w:p w:rsidR="00D3074B" w:rsidRPr="00C30677" w:rsidRDefault="000233F6" w:rsidP="00F17BC0">
            <w:pPr>
              <w:spacing w:line="360" w:lineRule="auto"/>
              <w:rPr>
                <w:rFonts w:ascii="標楷體" w:eastAsia="標楷體" w:hAnsi="標楷體"/>
                <w:lang w:eastAsia="zh-TW"/>
              </w:rPr>
            </w:pPr>
            <w:r w:rsidRPr="00C30677">
              <w:rPr>
                <w:rFonts w:ascii="標楷體" w:eastAsia="標楷體" w:hAnsi="標楷體" w:hint="eastAsia"/>
              </w:rPr>
              <w:t>本年度預算員額</w:t>
            </w:r>
            <w:r w:rsidR="00C30677" w:rsidRPr="00C30677">
              <w:rPr>
                <w:rFonts w:ascii="標楷體" w:eastAsia="標楷體" w:hAnsi="標楷體" w:hint="eastAsia"/>
                <w:lang w:eastAsia="zh-TW"/>
              </w:rPr>
              <w:t>11</w:t>
            </w:r>
            <w:r w:rsidR="00F17BC0">
              <w:rPr>
                <w:rFonts w:ascii="標楷體" w:eastAsia="標楷體" w:hAnsi="標楷體"/>
                <w:lang w:eastAsia="zh-TW"/>
              </w:rPr>
              <w:t>4</w:t>
            </w:r>
            <w:r w:rsidRPr="00C30677">
              <w:rPr>
                <w:rFonts w:ascii="標楷體" w:eastAsia="標楷體" w:hAnsi="標楷體" w:hint="eastAsia"/>
              </w:rPr>
              <w:t>人，較上年度</w:t>
            </w:r>
            <w:r w:rsidR="00F17BC0">
              <w:rPr>
                <w:rFonts w:ascii="標楷體" w:eastAsia="標楷體" w:hAnsi="標楷體" w:hint="eastAsia"/>
                <w:lang w:eastAsia="zh-TW"/>
              </w:rPr>
              <w:t>減</w:t>
            </w:r>
            <w:r w:rsidRPr="00C30677">
              <w:rPr>
                <w:rFonts w:ascii="標楷體" w:eastAsia="標楷體" w:hAnsi="標楷體" w:hint="eastAsia"/>
              </w:rPr>
              <w:t>列</w:t>
            </w:r>
            <w:r w:rsidR="00F17BC0">
              <w:rPr>
                <w:rFonts w:ascii="標楷體" w:eastAsia="標楷體" w:hAnsi="標楷體" w:hint="eastAsia"/>
                <w:lang w:eastAsia="zh-TW"/>
              </w:rPr>
              <w:t>2</w:t>
            </w:r>
            <w:r w:rsidR="0000479F">
              <w:rPr>
                <w:rFonts w:ascii="標楷體" w:eastAsia="標楷體" w:hAnsi="標楷體" w:hint="eastAsia"/>
                <w:lang w:eastAsia="zh-HK"/>
              </w:rPr>
              <w:t>人，其中</w:t>
            </w:r>
            <w:r w:rsidR="00F17BC0">
              <w:rPr>
                <w:rFonts w:ascii="標楷體" w:eastAsia="標楷體" w:hAnsi="標楷體" w:hint="eastAsia"/>
                <w:lang w:eastAsia="zh-TW"/>
              </w:rPr>
              <w:t>減</w:t>
            </w:r>
            <w:r w:rsidR="0000479F">
              <w:rPr>
                <w:rFonts w:ascii="標楷體" w:eastAsia="標楷體" w:hAnsi="標楷體" w:hint="eastAsia"/>
                <w:lang w:eastAsia="zh-HK"/>
              </w:rPr>
              <w:t>列</w:t>
            </w:r>
            <w:r w:rsidRPr="00C30677">
              <w:rPr>
                <w:rFonts w:ascii="標楷體" w:eastAsia="標楷體" w:hAnsi="標楷體" w:hint="eastAsia"/>
              </w:rPr>
              <w:t>職員</w:t>
            </w:r>
            <w:r w:rsidR="008B7A16">
              <w:rPr>
                <w:rFonts w:ascii="標楷體" w:eastAsia="標楷體" w:hAnsi="標楷體" w:hint="eastAsia"/>
                <w:lang w:eastAsia="zh-TW"/>
              </w:rPr>
              <w:t>1</w:t>
            </w:r>
            <w:r w:rsidRPr="00C30677">
              <w:rPr>
                <w:rFonts w:ascii="標楷體" w:eastAsia="標楷體" w:hAnsi="標楷體" w:hint="eastAsia"/>
              </w:rPr>
              <w:t>人、</w:t>
            </w:r>
            <w:r w:rsidR="008B7A16" w:rsidRPr="00C30677">
              <w:rPr>
                <w:rFonts w:ascii="標楷體" w:eastAsia="標楷體" w:hAnsi="標楷體" w:hint="eastAsia"/>
              </w:rPr>
              <w:t>工友</w:t>
            </w:r>
            <w:r w:rsidRPr="00C30677">
              <w:rPr>
                <w:rFonts w:ascii="標楷體" w:eastAsia="標楷體" w:hAnsi="標楷體" w:hint="eastAsia"/>
              </w:rPr>
              <w:t>1人。</w:t>
            </w:r>
          </w:p>
        </w:tc>
      </w:tr>
      <w:tr w:rsidR="00D3074B" w:rsidRPr="0066460E" w:rsidTr="00CB3726">
        <w:tblPrEx>
          <w:tblCellMar>
            <w:top w:w="0" w:type="dxa"/>
            <w:bottom w:w="0" w:type="dxa"/>
          </w:tblCellMar>
        </w:tblPrEx>
        <w:trPr>
          <w:cantSplit/>
          <w:trHeight w:val="960"/>
        </w:trPr>
        <w:tc>
          <w:tcPr>
            <w:tcW w:w="1446" w:type="dxa"/>
            <w:vAlign w:val="center"/>
          </w:tcPr>
          <w:p w:rsidR="00D3074B" w:rsidRPr="00C30677" w:rsidRDefault="00C30677" w:rsidP="0057166D">
            <w:pPr>
              <w:spacing w:line="360" w:lineRule="auto"/>
              <w:jc w:val="distribute"/>
              <w:rPr>
                <w:rFonts w:eastAsia="標楷體"/>
                <w:lang w:eastAsia="zh-TW"/>
              </w:rPr>
            </w:pPr>
            <w:r w:rsidRPr="00C30677">
              <w:rPr>
                <w:rFonts w:eastAsia="標楷體" w:hint="eastAsia"/>
                <w:lang w:eastAsia="zh-TW"/>
              </w:rPr>
              <w:t>法</w:t>
            </w:r>
            <w:r w:rsidR="00D3074B" w:rsidRPr="00C30677">
              <w:rPr>
                <w:rFonts w:eastAsia="標楷體"/>
                <w:lang w:eastAsia="zh-TW"/>
              </w:rPr>
              <w:t>警</w:t>
            </w:r>
          </w:p>
        </w:tc>
        <w:tc>
          <w:tcPr>
            <w:tcW w:w="1701" w:type="dxa"/>
            <w:vAlign w:val="center"/>
          </w:tcPr>
          <w:p w:rsidR="00D3074B" w:rsidRPr="0066460E" w:rsidRDefault="00D3074B" w:rsidP="0057166D">
            <w:pPr>
              <w:spacing w:line="360" w:lineRule="auto"/>
              <w:jc w:val="right"/>
              <w:rPr>
                <w:rFonts w:eastAsia="標楷體"/>
                <w:lang w:eastAsia="zh-TW"/>
              </w:rPr>
            </w:pPr>
            <w:r w:rsidRPr="0066460E">
              <w:rPr>
                <w:rFonts w:eastAsia="標楷體"/>
                <w:lang w:eastAsia="zh-TW"/>
              </w:rPr>
              <w:t>13</w:t>
            </w:r>
          </w:p>
        </w:tc>
        <w:tc>
          <w:tcPr>
            <w:tcW w:w="1559" w:type="dxa"/>
            <w:vAlign w:val="center"/>
          </w:tcPr>
          <w:p w:rsidR="00D3074B" w:rsidRPr="0066460E" w:rsidRDefault="00D3074B" w:rsidP="0057166D">
            <w:pPr>
              <w:spacing w:line="360" w:lineRule="auto"/>
              <w:jc w:val="right"/>
              <w:rPr>
                <w:rFonts w:eastAsia="標楷體"/>
                <w:lang w:eastAsia="zh-TW"/>
              </w:rPr>
            </w:pPr>
            <w:r w:rsidRPr="0066460E">
              <w:rPr>
                <w:rFonts w:eastAsia="標楷體"/>
                <w:lang w:eastAsia="zh-TW"/>
              </w:rPr>
              <w:t>13</w:t>
            </w:r>
          </w:p>
        </w:tc>
        <w:tc>
          <w:tcPr>
            <w:tcW w:w="1701" w:type="dxa"/>
            <w:vAlign w:val="center"/>
          </w:tcPr>
          <w:p w:rsidR="00D3074B" w:rsidRPr="0066460E" w:rsidRDefault="00D3074B" w:rsidP="0057166D">
            <w:pPr>
              <w:spacing w:line="360" w:lineRule="auto"/>
              <w:jc w:val="right"/>
              <w:rPr>
                <w:rFonts w:eastAsia="標楷體"/>
                <w:lang w:eastAsia="zh-TW"/>
              </w:rPr>
            </w:pPr>
            <w:r w:rsidRPr="0066460E">
              <w:rPr>
                <w:rFonts w:eastAsia="標楷體"/>
                <w:lang w:eastAsia="zh-TW"/>
              </w:rPr>
              <w:t>0</w:t>
            </w:r>
          </w:p>
        </w:tc>
        <w:tc>
          <w:tcPr>
            <w:tcW w:w="2268" w:type="dxa"/>
            <w:vMerge/>
          </w:tcPr>
          <w:p w:rsidR="00D3074B" w:rsidRPr="0066460E" w:rsidRDefault="00D3074B" w:rsidP="0057166D">
            <w:pPr>
              <w:spacing w:line="360" w:lineRule="auto"/>
              <w:jc w:val="right"/>
              <w:rPr>
                <w:rFonts w:eastAsia="標楷體"/>
                <w:lang w:eastAsia="zh-TW"/>
              </w:rPr>
            </w:pPr>
          </w:p>
        </w:tc>
      </w:tr>
      <w:tr w:rsidR="00D3074B" w:rsidRPr="0066460E" w:rsidTr="00CB3726">
        <w:tblPrEx>
          <w:tblCellMar>
            <w:top w:w="0" w:type="dxa"/>
            <w:bottom w:w="0" w:type="dxa"/>
          </w:tblCellMar>
        </w:tblPrEx>
        <w:trPr>
          <w:cantSplit/>
          <w:trHeight w:val="960"/>
        </w:trPr>
        <w:tc>
          <w:tcPr>
            <w:tcW w:w="1446" w:type="dxa"/>
            <w:vAlign w:val="center"/>
          </w:tcPr>
          <w:p w:rsidR="00D3074B" w:rsidRPr="0066460E" w:rsidRDefault="00D3074B" w:rsidP="0003183B">
            <w:pPr>
              <w:spacing w:line="360" w:lineRule="auto"/>
              <w:jc w:val="distribute"/>
              <w:rPr>
                <w:rFonts w:eastAsia="標楷體"/>
                <w:lang w:eastAsia="zh-TW"/>
              </w:rPr>
            </w:pPr>
            <w:r w:rsidRPr="0066460E">
              <w:rPr>
                <w:rFonts w:eastAsia="標楷體"/>
              </w:rPr>
              <w:t>工友</w:t>
            </w:r>
          </w:p>
        </w:tc>
        <w:tc>
          <w:tcPr>
            <w:tcW w:w="1701" w:type="dxa"/>
            <w:vAlign w:val="center"/>
          </w:tcPr>
          <w:p w:rsidR="00D3074B" w:rsidRPr="005E159C" w:rsidRDefault="005C3DAB" w:rsidP="0003183B">
            <w:pPr>
              <w:spacing w:line="360" w:lineRule="auto"/>
              <w:jc w:val="right"/>
              <w:rPr>
                <w:rFonts w:eastAsia="標楷體"/>
                <w:lang w:eastAsia="zh-TW"/>
              </w:rPr>
            </w:pPr>
            <w:r>
              <w:rPr>
                <w:rFonts w:eastAsia="標楷體" w:hint="eastAsia"/>
                <w:lang w:eastAsia="zh-TW"/>
              </w:rPr>
              <w:t>5</w:t>
            </w:r>
          </w:p>
        </w:tc>
        <w:tc>
          <w:tcPr>
            <w:tcW w:w="1559" w:type="dxa"/>
            <w:vAlign w:val="center"/>
          </w:tcPr>
          <w:p w:rsidR="00D3074B" w:rsidRPr="005E159C" w:rsidRDefault="00FC0312" w:rsidP="0003183B">
            <w:pPr>
              <w:spacing w:line="360" w:lineRule="auto"/>
              <w:jc w:val="right"/>
              <w:rPr>
                <w:rFonts w:eastAsia="標楷體"/>
                <w:lang w:eastAsia="zh-TW"/>
              </w:rPr>
            </w:pPr>
            <w:r>
              <w:rPr>
                <w:rFonts w:eastAsia="標楷體" w:hint="eastAsia"/>
                <w:lang w:eastAsia="zh-TW"/>
              </w:rPr>
              <w:t>6</w:t>
            </w:r>
          </w:p>
        </w:tc>
        <w:tc>
          <w:tcPr>
            <w:tcW w:w="1701" w:type="dxa"/>
            <w:vAlign w:val="center"/>
          </w:tcPr>
          <w:p w:rsidR="00D3074B" w:rsidRPr="005E159C" w:rsidRDefault="005C3DAB" w:rsidP="0003183B">
            <w:pPr>
              <w:spacing w:line="360" w:lineRule="auto"/>
              <w:jc w:val="right"/>
              <w:rPr>
                <w:rFonts w:eastAsia="標楷體"/>
                <w:lang w:eastAsia="zh-TW"/>
              </w:rPr>
            </w:pPr>
            <w:r>
              <w:rPr>
                <w:rFonts w:eastAsia="標楷體"/>
                <w:lang w:eastAsia="zh-TW"/>
              </w:rPr>
              <w:t>-</w:t>
            </w:r>
            <w:r w:rsidR="00D3074B" w:rsidRPr="005E159C">
              <w:rPr>
                <w:rFonts w:eastAsia="標楷體"/>
                <w:lang w:eastAsia="zh-TW"/>
              </w:rPr>
              <w:t>1</w:t>
            </w:r>
          </w:p>
        </w:tc>
        <w:tc>
          <w:tcPr>
            <w:tcW w:w="2268" w:type="dxa"/>
            <w:vMerge/>
          </w:tcPr>
          <w:p w:rsidR="00D3074B" w:rsidRPr="005E159C" w:rsidRDefault="00D3074B" w:rsidP="0003183B">
            <w:pPr>
              <w:spacing w:line="360" w:lineRule="auto"/>
              <w:jc w:val="right"/>
              <w:rPr>
                <w:rFonts w:eastAsia="標楷體"/>
                <w:lang w:eastAsia="zh-TW"/>
              </w:rPr>
            </w:pPr>
          </w:p>
        </w:tc>
      </w:tr>
      <w:tr w:rsidR="00D3074B" w:rsidRPr="0066460E" w:rsidTr="00CB3726">
        <w:tblPrEx>
          <w:tblCellMar>
            <w:top w:w="0" w:type="dxa"/>
            <w:bottom w:w="0" w:type="dxa"/>
          </w:tblCellMar>
        </w:tblPrEx>
        <w:trPr>
          <w:cantSplit/>
          <w:trHeight w:val="960"/>
        </w:trPr>
        <w:tc>
          <w:tcPr>
            <w:tcW w:w="1446" w:type="dxa"/>
            <w:vAlign w:val="center"/>
          </w:tcPr>
          <w:p w:rsidR="00D3074B" w:rsidRPr="0066460E" w:rsidRDefault="00D3074B" w:rsidP="0003183B">
            <w:pPr>
              <w:spacing w:line="360" w:lineRule="auto"/>
              <w:jc w:val="distribute"/>
              <w:rPr>
                <w:rFonts w:eastAsia="標楷體"/>
                <w:lang w:eastAsia="zh-TW"/>
              </w:rPr>
            </w:pPr>
            <w:r w:rsidRPr="0066460E">
              <w:rPr>
                <w:rFonts w:eastAsia="標楷體"/>
              </w:rPr>
              <w:t>技工</w:t>
            </w:r>
          </w:p>
        </w:tc>
        <w:tc>
          <w:tcPr>
            <w:tcW w:w="1701" w:type="dxa"/>
            <w:vAlign w:val="center"/>
          </w:tcPr>
          <w:p w:rsidR="00D3074B" w:rsidRPr="0066460E" w:rsidRDefault="00D3074B" w:rsidP="0003183B">
            <w:pPr>
              <w:spacing w:line="360" w:lineRule="auto"/>
              <w:jc w:val="right"/>
              <w:rPr>
                <w:rFonts w:eastAsia="標楷體"/>
                <w:lang w:eastAsia="zh-TW"/>
              </w:rPr>
            </w:pPr>
            <w:r w:rsidRPr="0066460E">
              <w:rPr>
                <w:rFonts w:eastAsia="標楷體"/>
                <w:lang w:eastAsia="zh-TW"/>
              </w:rPr>
              <w:t>1</w:t>
            </w:r>
          </w:p>
        </w:tc>
        <w:tc>
          <w:tcPr>
            <w:tcW w:w="1559" w:type="dxa"/>
            <w:vAlign w:val="center"/>
          </w:tcPr>
          <w:p w:rsidR="00D3074B" w:rsidRPr="0066460E" w:rsidRDefault="00D3074B" w:rsidP="0003183B">
            <w:pPr>
              <w:spacing w:line="360" w:lineRule="auto"/>
              <w:jc w:val="right"/>
              <w:rPr>
                <w:rFonts w:eastAsia="標楷體"/>
                <w:lang w:eastAsia="zh-TW"/>
              </w:rPr>
            </w:pPr>
            <w:r w:rsidRPr="0066460E">
              <w:rPr>
                <w:rFonts w:eastAsia="標楷體"/>
                <w:lang w:eastAsia="zh-TW"/>
              </w:rPr>
              <w:t>1</w:t>
            </w:r>
          </w:p>
        </w:tc>
        <w:tc>
          <w:tcPr>
            <w:tcW w:w="1701" w:type="dxa"/>
            <w:vAlign w:val="center"/>
          </w:tcPr>
          <w:p w:rsidR="00D3074B" w:rsidRPr="0066460E" w:rsidRDefault="00D3074B" w:rsidP="0003183B">
            <w:pPr>
              <w:spacing w:line="360" w:lineRule="auto"/>
              <w:jc w:val="right"/>
              <w:rPr>
                <w:rFonts w:eastAsia="標楷體"/>
                <w:lang w:eastAsia="zh-TW"/>
              </w:rPr>
            </w:pPr>
            <w:r w:rsidRPr="0066460E">
              <w:rPr>
                <w:rFonts w:eastAsia="標楷體"/>
                <w:lang w:eastAsia="zh-TW"/>
              </w:rPr>
              <w:t>0</w:t>
            </w:r>
          </w:p>
        </w:tc>
        <w:tc>
          <w:tcPr>
            <w:tcW w:w="2268" w:type="dxa"/>
            <w:vMerge/>
          </w:tcPr>
          <w:p w:rsidR="00D3074B" w:rsidRPr="0066460E" w:rsidRDefault="00D3074B" w:rsidP="0003183B">
            <w:pPr>
              <w:spacing w:line="360" w:lineRule="auto"/>
              <w:jc w:val="right"/>
              <w:rPr>
                <w:rFonts w:eastAsia="標楷體"/>
                <w:lang w:eastAsia="zh-TW"/>
              </w:rPr>
            </w:pPr>
          </w:p>
        </w:tc>
      </w:tr>
      <w:tr w:rsidR="00D3074B" w:rsidRPr="0066460E" w:rsidTr="00CB3726">
        <w:tblPrEx>
          <w:tblCellMar>
            <w:top w:w="0" w:type="dxa"/>
            <w:bottom w:w="0" w:type="dxa"/>
          </w:tblCellMar>
        </w:tblPrEx>
        <w:trPr>
          <w:cantSplit/>
          <w:trHeight w:val="960"/>
        </w:trPr>
        <w:tc>
          <w:tcPr>
            <w:tcW w:w="1446" w:type="dxa"/>
            <w:vAlign w:val="center"/>
          </w:tcPr>
          <w:p w:rsidR="00D3074B" w:rsidRPr="0066460E" w:rsidRDefault="00D3074B" w:rsidP="0003183B">
            <w:pPr>
              <w:spacing w:line="360" w:lineRule="auto"/>
              <w:jc w:val="distribute"/>
              <w:rPr>
                <w:rFonts w:eastAsia="標楷體"/>
                <w:lang w:eastAsia="zh-TW"/>
              </w:rPr>
            </w:pPr>
            <w:r w:rsidRPr="0066460E">
              <w:rPr>
                <w:rFonts w:eastAsia="標楷體"/>
                <w:lang w:eastAsia="zh-TW"/>
              </w:rPr>
              <w:t>駕駛</w:t>
            </w:r>
          </w:p>
        </w:tc>
        <w:tc>
          <w:tcPr>
            <w:tcW w:w="1701" w:type="dxa"/>
            <w:vAlign w:val="center"/>
          </w:tcPr>
          <w:p w:rsidR="00D3074B" w:rsidRPr="0066460E" w:rsidRDefault="008B7A16" w:rsidP="0003183B">
            <w:pPr>
              <w:spacing w:line="360" w:lineRule="auto"/>
              <w:jc w:val="right"/>
              <w:rPr>
                <w:rFonts w:eastAsia="標楷體"/>
                <w:lang w:eastAsia="zh-TW"/>
              </w:rPr>
            </w:pPr>
            <w:r>
              <w:rPr>
                <w:rFonts w:eastAsia="標楷體"/>
                <w:lang w:eastAsia="zh-TW"/>
              </w:rPr>
              <w:t>7</w:t>
            </w:r>
          </w:p>
        </w:tc>
        <w:tc>
          <w:tcPr>
            <w:tcW w:w="1559" w:type="dxa"/>
            <w:vAlign w:val="center"/>
          </w:tcPr>
          <w:p w:rsidR="00D3074B" w:rsidRPr="0066460E" w:rsidRDefault="00FC0312" w:rsidP="0003183B">
            <w:pPr>
              <w:spacing w:line="360" w:lineRule="auto"/>
              <w:jc w:val="right"/>
              <w:rPr>
                <w:rFonts w:eastAsia="標楷體"/>
                <w:lang w:eastAsia="zh-TW"/>
              </w:rPr>
            </w:pPr>
            <w:r>
              <w:rPr>
                <w:rFonts w:eastAsia="標楷體" w:hint="eastAsia"/>
                <w:lang w:eastAsia="zh-TW"/>
              </w:rPr>
              <w:t>7</w:t>
            </w:r>
          </w:p>
        </w:tc>
        <w:tc>
          <w:tcPr>
            <w:tcW w:w="1701" w:type="dxa"/>
            <w:vAlign w:val="center"/>
          </w:tcPr>
          <w:p w:rsidR="00D3074B" w:rsidRPr="0066460E" w:rsidRDefault="005C3DAB" w:rsidP="0003183B">
            <w:pPr>
              <w:spacing w:line="360" w:lineRule="auto"/>
              <w:jc w:val="right"/>
              <w:rPr>
                <w:rFonts w:eastAsia="標楷體"/>
                <w:lang w:eastAsia="zh-TW"/>
              </w:rPr>
            </w:pPr>
            <w:r>
              <w:rPr>
                <w:rFonts w:eastAsia="標楷體"/>
                <w:lang w:eastAsia="zh-TW"/>
              </w:rPr>
              <w:t>0</w:t>
            </w:r>
          </w:p>
        </w:tc>
        <w:tc>
          <w:tcPr>
            <w:tcW w:w="2268" w:type="dxa"/>
            <w:vMerge/>
          </w:tcPr>
          <w:p w:rsidR="00D3074B" w:rsidRPr="0066460E" w:rsidRDefault="00D3074B" w:rsidP="0003183B">
            <w:pPr>
              <w:spacing w:line="360" w:lineRule="auto"/>
              <w:jc w:val="right"/>
              <w:rPr>
                <w:rFonts w:eastAsia="標楷體"/>
                <w:lang w:eastAsia="zh-TW"/>
              </w:rPr>
            </w:pPr>
          </w:p>
        </w:tc>
      </w:tr>
      <w:tr w:rsidR="00D3074B" w:rsidRPr="0066460E" w:rsidTr="00CB3726">
        <w:tblPrEx>
          <w:tblCellMar>
            <w:top w:w="0" w:type="dxa"/>
            <w:bottom w:w="0" w:type="dxa"/>
          </w:tblCellMar>
        </w:tblPrEx>
        <w:trPr>
          <w:cantSplit/>
          <w:trHeight w:val="960"/>
        </w:trPr>
        <w:tc>
          <w:tcPr>
            <w:tcW w:w="1446" w:type="dxa"/>
            <w:vAlign w:val="center"/>
          </w:tcPr>
          <w:p w:rsidR="00D3074B" w:rsidRPr="0066460E" w:rsidRDefault="00D3074B" w:rsidP="0003183B">
            <w:pPr>
              <w:spacing w:line="360" w:lineRule="auto"/>
              <w:jc w:val="distribute"/>
              <w:rPr>
                <w:rFonts w:eastAsia="標楷體"/>
                <w:lang w:eastAsia="zh-TW"/>
              </w:rPr>
            </w:pPr>
            <w:r w:rsidRPr="0066460E">
              <w:rPr>
                <w:rFonts w:eastAsia="標楷體"/>
              </w:rPr>
              <w:t>聘用</w:t>
            </w:r>
          </w:p>
        </w:tc>
        <w:tc>
          <w:tcPr>
            <w:tcW w:w="1701" w:type="dxa"/>
            <w:vAlign w:val="center"/>
          </w:tcPr>
          <w:p w:rsidR="00D3074B" w:rsidRPr="005E159C" w:rsidRDefault="00D3074B" w:rsidP="0003183B">
            <w:pPr>
              <w:spacing w:line="360" w:lineRule="auto"/>
              <w:jc w:val="right"/>
              <w:rPr>
                <w:rFonts w:eastAsia="標楷體"/>
                <w:lang w:eastAsia="zh-TW"/>
              </w:rPr>
            </w:pPr>
            <w:r w:rsidRPr="005E159C">
              <w:rPr>
                <w:rFonts w:eastAsia="標楷體"/>
                <w:lang w:eastAsia="zh-TW"/>
              </w:rPr>
              <w:t>10</w:t>
            </w:r>
          </w:p>
        </w:tc>
        <w:tc>
          <w:tcPr>
            <w:tcW w:w="1559" w:type="dxa"/>
            <w:vAlign w:val="center"/>
          </w:tcPr>
          <w:p w:rsidR="00D3074B" w:rsidRPr="005E159C" w:rsidRDefault="008B7A16" w:rsidP="0003183B">
            <w:pPr>
              <w:spacing w:line="360" w:lineRule="auto"/>
              <w:jc w:val="right"/>
              <w:rPr>
                <w:rFonts w:eastAsia="標楷體"/>
                <w:lang w:eastAsia="zh-TW"/>
              </w:rPr>
            </w:pPr>
            <w:r>
              <w:rPr>
                <w:rFonts w:eastAsia="標楷體"/>
                <w:lang w:eastAsia="zh-TW"/>
              </w:rPr>
              <w:t>10</w:t>
            </w:r>
          </w:p>
        </w:tc>
        <w:tc>
          <w:tcPr>
            <w:tcW w:w="1701" w:type="dxa"/>
            <w:vAlign w:val="center"/>
          </w:tcPr>
          <w:p w:rsidR="00D3074B" w:rsidRPr="005E159C" w:rsidRDefault="008B7A16" w:rsidP="0003183B">
            <w:pPr>
              <w:spacing w:line="360" w:lineRule="auto"/>
              <w:jc w:val="right"/>
              <w:rPr>
                <w:rFonts w:eastAsia="標楷體"/>
                <w:lang w:eastAsia="zh-TW"/>
              </w:rPr>
            </w:pPr>
            <w:r>
              <w:rPr>
                <w:rFonts w:eastAsia="標楷體"/>
                <w:lang w:eastAsia="zh-TW"/>
              </w:rPr>
              <w:t>0</w:t>
            </w:r>
          </w:p>
        </w:tc>
        <w:tc>
          <w:tcPr>
            <w:tcW w:w="2268" w:type="dxa"/>
            <w:vMerge/>
          </w:tcPr>
          <w:p w:rsidR="00D3074B" w:rsidRPr="005E159C" w:rsidRDefault="00D3074B" w:rsidP="0003183B">
            <w:pPr>
              <w:spacing w:line="360" w:lineRule="auto"/>
              <w:jc w:val="right"/>
              <w:rPr>
                <w:rFonts w:eastAsia="標楷體"/>
                <w:lang w:eastAsia="zh-TW"/>
              </w:rPr>
            </w:pPr>
          </w:p>
        </w:tc>
      </w:tr>
      <w:tr w:rsidR="00D3074B" w:rsidRPr="0066460E" w:rsidTr="00CB3726">
        <w:tblPrEx>
          <w:tblCellMar>
            <w:top w:w="0" w:type="dxa"/>
            <w:bottom w:w="0" w:type="dxa"/>
          </w:tblCellMar>
        </w:tblPrEx>
        <w:trPr>
          <w:cantSplit/>
          <w:trHeight w:val="960"/>
        </w:trPr>
        <w:tc>
          <w:tcPr>
            <w:tcW w:w="1446" w:type="dxa"/>
            <w:vAlign w:val="center"/>
          </w:tcPr>
          <w:p w:rsidR="00D3074B" w:rsidRPr="0066460E" w:rsidRDefault="00D3074B" w:rsidP="0003183B">
            <w:pPr>
              <w:spacing w:line="360" w:lineRule="auto"/>
              <w:jc w:val="distribute"/>
              <w:rPr>
                <w:rFonts w:eastAsia="標楷體"/>
                <w:lang w:eastAsia="zh-TW"/>
              </w:rPr>
            </w:pPr>
            <w:r w:rsidRPr="0066460E">
              <w:rPr>
                <w:rFonts w:eastAsia="標楷體"/>
                <w:lang w:eastAsia="zh-TW"/>
              </w:rPr>
              <w:t>約僱</w:t>
            </w:r>
          </w:p>
        </w:tc>
        <w:tc>
          <w:tcPr>
            <w:tcW w:w="1701" w:type="dxa"/>
            <w:vAlign w:val="center"/>
          </w:tcPr>
          <w:p w:rsidR="00D3074B" w:rsidRPr="0066460E" w:rsidRDefault="00D3074B" w:rsidP="0003183B">
            <w:pPr>
              <w:spacing w:line="360" w:lineRule="auto"/>
              <w:jc w:val="right"/>
              <w:rPr>
                <w:rFonts w:eastAsia="標楷體"/>
                <w:lang w:eastAsia="zh-TW"/>
              </w:rPr>
            </w:pPr>
          </w:p>
        </w:tc>
        <w:tc>
          <w:tcPr>
            <w:tcW w:w="1559" w:type="dxa"/>
            <w:vAlign w:val="center"/>
          </w:tcPr>
          <w:p w:rsidR="00D3074B" w:rsidRPr="0066460E" w:rsidRDefault="00D3074B" w:rsidP="0003183B">
            <w:pPr>
              <w:spacing w:line="360" w:lineRule="auto"/>
              <w:jc w:val="right"/>
              <w:rPr>
                <w:rFonts w:eastAsia="標楷體"/>
                <w:lang w:eastAsia="zh-TW"/>
              </w:rPr>
            </w:pPr>
          </w:p>
        </w:tc>
        <w:tc>
          <w:tcPr>
            <w:tcW w:w="1701" w:type="dxa"/>
            <w:vAlign w:val="center"/>
          </w:tcPr>
          <w:p w:rsidR="00D3074B" w:rsidRPr="0066460E" w:rsidRDefault="00D3074B" w:rsidP="0003183B">
            <w:pPr>
              <w:spacing w:line="360" w:lineRule="auto"/>
              <w:jc w:val="right"/>
              <w:rPr>
                <w:rFonts w:eastAsia="標楷體"/>
                <w:lang w:eastAsia="zh-TW"/>
              </w:rPr>
            </w:pPr>
          </w:p>
        </w:tc>
        <w:tc>
          <w:tcPr>
            <w:tcW w:w="2268" w:type="dxa"/>
            <w:vMerge/>
          </w:tcPr>
          <w:p w:rsidR="00D3074B" w:rsidRPr="0066460E" w:rsidRDefault="00D3074B" w:rsidP="0003183B">
            <w:pPr>
              <w:spacing w:line="360" w:lineRule="auto"/>
              <w:jc w:val="right"/>
              <w:rPr>
                <w:rFonts w:eastAsia="標楷體"/>
                <w:lang w:eastAsia="zh-TW"/>
              </w:rPr>
            </w:pPr>
          </w:p>
        </w:tc>
      </w:tr>
      <w:tr w:rsidR="00D3074B" w:rsidRPr="0066460E" w:rsidTr="00CB3726">
        <w:tblPrEx>
          <w:tblCellMar>
            <w:top w:w="0" w:type="dxa"/>
            <w:bottom w:w="0" w:type="dxa"/>
          </w:tblCellMar>
        </w:tblPrEx>
        <w:trPr>
          <w:cantSplit/>
          <w:trHeight w:val="960"/>
        </w:trPr>
        <w:tc>
          <w:tcPr>
            <w:tcW w:w="1446" w:type="dxa"/>
            <w:vAlign w:val="center"/>
          </w:tcPr>
          <w:p w:rsidR="00D3074B" w:rsidRPr="0066460E" w:rsidRDefault="00D3074B" w:rsidP="0003183B">
            <w:pPr>
              <w:spacing w:line="360" w:lineRule="auto"/>
              <w:jc w:val="distribute"/>
              <w:rPr>
                <w:rFonts w:eastAsia="標楷體"/>
                <w:lang w:eastAsia="zh-TW"/>
              </w:rPr>
            </w:pPr>
            <w:r w:rsidRPr="0066460E">
              <w:rPr>
                <w:rFonts w:eastAsia="標楷體"/>
              </w:rPr>
              <w:t>合計</w:t>
            </w:r>
          </w:p>
        </w:tc>
        <w:tc>
          <w:tcPr>
            <w:tcW w:w="1701" w:type="dxa"/>
            <w:vAlign w:val="center"/>
          </w:tcPr>
          <w:p w:rsidR="00D3074B" w:rsidRPr="005E159C" w:rsidRDefault="008B7A16" w:rsidP="005C3DAB">
            <w:pPr>
              <w:spacing w:line="360" w:lineRule="auto"/>
              <w:jc w:val="right"/>
              <w:rPr>
                <w:rFonts w:eastAsia="標楷體"/>
                <w:lang w:eastAsia="zh-TW"/>
              </w:rPr>
            </w:pPr>
            <w:r>
              <w:rPr>
                <w:rFonts w:eastAsia="標楷體"/>
                <w:lang w:eastAsia="zh-TW"/>
              </w:rPr>
              <w:t>11</w:t>
            </w:r>
            <w:r w:rsidR="005C3DAB">
              <w:rPr>
                <w:rFonts w:eastAsia="標楷體"/>
                <w:lang w:eastAsia="zh-TW"/>
              </w:rPr>
              <w:t>4</w:t>
            </w:r>
          </w:p>
        </w:tc>
        <w:tc>
          <w:tcPr>
            <w:tcW w:w="1559" w:type="dxa"/>
            <w:vAlign w:val="center"/>
          </w:tcPr>
          <w:p w:rsidR="00D3074B" w:rsidRPr="005E159C" w:rsidRDefault="008B7A16" w:rsidP="00FC0312">
            <w:pPr>
              <w:spacing w:line="360" w:lineRule="auto"/>
              <w:jc w:val="right"/>
              <w:rPr>
                <w:rFonts w:eastAsia="標楷體"/>
                <w:lang w:eastAsia="zh-TW"/>
              </w:rPr>
            </w:pPr>
            <w:r>
              <w:rPr>
                <w:rFonts w:eastAsia="標楷體"/>
                <w:lang w:eastAsia="zh-TW"/>
              </w:rPr>
              <w:t>11</w:t>
            </w:r>
            <w:r w:rsidR="00FC0312">
              <w:rPr>
                <w:rFonts w:eastAsia="標楷體"/>
                <w:lang w:eastAsia="zh-TW"/>
              </w:rPr>
              <w:t>6</w:t>
            </w:r>
          </w:p>
        </w:tc>
        <w:tc>
          <w:tcPr>
            <w:tcW w:w="1701" w:type="dxa"/>
            <w:vAlign w:val="center"/>
          </w:tcPr>
          <w:p w:rsidR="00D3074B" w:rsidRPr="005E159C" w:rsidRDefault="005C3DAB" w:rsidP="0003183B">
            <w:pPr>
              <w:spacing w:line="360" w:lineRule="auto"/>
              <w:jc w:val="right"/>
              <w:rPr>
                <w:rFonts w:eastAsia="標楷體"/>
                <w:lang w:eastAsia="zh-TW"/>
              </w:rPr>
            </w:pPr>
            <w:r>
              <w:rPr>
                <w:rFonts w:eastAsia="標楷體" w:hint="eastAsia"/>
                <w:lang w:eastAsia="zh-TW"/>
              </w:rPr>
              <w:t>-2</w:t>
            </w:r>
          </w:p>
        </w:tc>
        <w:tc>
          <w:tcPr>
            <w:tcW w:w="2268" w:type="dxa"/>
            <w:vMerge/>
          </w:tcPr>
          <w:p w:rsidR="00D3074B" w:rsidRPr="005E159C" w:rsidRDefault="00D3074B" w:rsidP="0003183B">
            <w:pPr>
              <w:spacing w:line="360" w:lineRule="auto"/>
              <w:jc w:val="right"/>
              <w:rPr>
                <w:rFonts w:eastAsia="標楷體"/>
                <w:lang w:eastAsia="zh-TW"/>
              </w:rPr>
            </w:pPr>
          </w:p>
        </w:tc>
      </w:tr>
    </w:tbl>
    <w:p w:rsidR="00A925D8" w:rsidRDefault="00A925D8">
      <w:pPr>
        <w:rPr>
          <w:rFonts w:ascii="標楷體" w:eastAsia="標楷體"/>
          <w:lang w:eastAsia="zh-TW"/>
        </w:rPr>
      </w:pPr>
    </w:p>
    <w:p w:rsidR="002220EE" w:rsidRDefault="002220EE" w:rsidP="00774968">
      <w:pPr>
        <w:spacing w:line="400" w:lineRule="exact"/>
        <w:ind w:left="127" w:hangingChars="53" w:hanging="127"/>
        <w:jc w:val="both"/>
        <w:rPr>
          <w:rFonts w:ascii="標楷體" w:eastAsia="標楷體"/>
          <w:lang w:eastAsia="zh-TW"/>
        </w:rPr>
      </w:pPr>
    </w:p>
    <w:p w:rsidR="00CB3726" w:rsidRDefault="00CB3726" w:rsidP="00774968">
      <w:pPr>
        <w:spacing w:line="400" w:lineRule="exact"/>
        <w:ind w:left="127" w:hangingChars="53" w:hanging="127"/>
        <w:jc w:val="both"/>
        <w:rPr>
          <w:rFonts w:ascii="標楷體" w:eastAsia="標楷體"/>
          <w:lang w:eastAsia="zh-TW"/>
        </w:rPr>
      </w:pPr>
    </w:p>
    <w:p w:rsidR="00CB3726" w:rsidRDefault="00CB3726" w:rsidP="00774968">
      <w:pPr>
        <w:spacing w:line="400" w:lineRule="exact"/>
        <w:ind w:left="127" w:hangingChars="53" w:hanging="127"/>
        <w:jc w:val="both"/>
        <w:rPr>
          <w:rFonts w:ascii="標楷體" w:eastAsia="標楷體"/>
          <w:lang w:eastAsia="zh-TW"/>
        </w:rPr>
      </w:pPr>
    </w:p>
    <w:p w:rsidR="00CB3726" w:rsidRDefault="00CB3726" w:rsidP="00774968">
      <w:pPr>
        <w:spacing w:line="400" w:lineRule="exact"/>
        <w:ind w:left="127" w:hangingChars="53" w:hanging="127"/>
        <w:jc w:val="both"/>
        <w:rPr>
          <w:rFonts w:ascii="標楷體" w:eastAsia="標楷體"/>
          <w:lang w:eastAsia="zh-TW"/>
        </w:rPr>
      </w:pPr>
    </w:p>
    <w:p w:rsidR="00CB3726" w:rsidRDefault="00CB3726" w:rsidP="00774968">
      <w:pPr>
        <w:spacing w:line="400" w:lineRule="exact"/>
        <w:ind w:left="127" w:hangingChars="53" w:hanging="127"/>
        <w:jc w:val="both"/>
        <w:rPr>
          <w:rFonts w:ascii="標楷體" w:eastAsia="標楷體"/>
          <w:lang w:eastAsia="zh-TW"/>
        </w:rPr>
      </w:pPr>
    </w:p>
    <w:p w:rsidR="00CB3726" w:rsidRDefault="00CB3726" w:rsidP="00774968">
      <w:pPr>
        <w:spacing w:line="400" w:lineRule="exact"/>
        <w:ind w:left="127" w:hangingChars="53" w:hanging="127"/>
        <w:jc w:val="both"/>
        <w:rPr>
          <w:rFonts w:ascii="標楷體" w:eastAsia="標楷體" w:hint="eastAsia"/>
          <w:lang w:eastAsia="zh-TW"/>
        </w:rPr>
      </w:pPr>
    </w:p>
    <w:p w:rsidR="003310A2" w:rsidRPr="00E4371D" w:rsidRDefault="003310A2" w:rsidP="003310A2">
      <w:pPr>
        <w:spacing w:line="360" w:lineRule="exact"/>
        <w:rPr>
          <w:rFonts w:eastAsia="標楷體"/>
          <w:lang w:eastAsia="zh-TW"/>
        </w:rPr>
      </w:pPr>
      <w:r w:rsidRPr="00E4371D">
        <w:rPr>
          <w:rFonts w:eastAsia="標楷體" w:hint="eastAsia"/>
          <w:lang w:eastAsia="zh-TW"/>
        </w:rPr>
        <w:t>二、施政目標與重點</w:t>
      </w:r>
    </w:p>
    <w:p w:rsidR="00E4371D" w:rsidRPr="00E4371D" w:rsidRDefault="00E4371D" w:rsidP="00E4371D">
      <w:pPr>
        <w:spacing w:line="400" w:lineRule="exact"/>
        <w:ind w:firstLine="426"/>
        <w:rPr>
          <w:rFonts w:ascii="標楷體" w:eastAsia="標楷體" w:hAnsi="標楷體"/>
          <w:lang w:eastAsia="zh-TW"/>
        </w:rPr>
      </w:pPr>
      <w:r w:rsidRPr="00E4371D">
        <w:rPr>
          <w:rFonts w:ascii="標楷體" w:eastAsia="標楷體" w:hAnsi="標楷體" w:hint="eastAsia"/>
          <w:lang w:eastAsia="zh-TW"/>
        </w:rPr>
        <w:t>司法</w:t>
      </w:r>
      <w:r>
        <w:rPr>
          <w:rFonts w:ascii="標楷體" w:eastAsia="標楷體" w:hAnsi="標楷體" w:hint="eastAsia"/>
          <w:lang w:eastAsia="zh-TW"/>
        </w:rPr>
        <w:t>的功能在於定紛</w:t>
      </w:r>
      <w:r w:rsidRPr="00E4371D">
        <w:rPr>
          <w:rFonts w:ascii="標楷體" w:eastAsia="標楷體" w:hAnsi="標楷體" w:hint="eastAsia"/>
          <w:lang w:eastAsia="zh-TW"/>
        </w:rPr>
        <w:t>止爭、保障人權，秉持司法為民理念配合各項司法改革法案及措施，落實民事事件集中審理並推動刑事審判落實嚴謹證據法則，強化法院認定事實及落實合議制度，加強評議功能，以提升裁判品質。</w:t>
      </w:r>
    </w:p>
    <w:p w:rsidR="003310A2" w:rsidRPr="00E4371D" w:rsidRDefault="003310A2" w:rsidP="00E4371D">
      <w:pPr>
        <w:spacing w:line="400" w:lineRule="exact"/>
        <w:ind w:firstLineChars="177" w:firstLine="425"/>
        <w:rPr>
          <w:rFonts w:ascii="標楷體" w:eastAsia="標楷體" w:hAnsi="標楷體" w:hint="eastAsia"/>
          <w:lang w:eastAsia="zh-TW"/>
        </w:rPr>
      </w:pPr>
      <w:r w:rsidRPr="00E4371D">
        <w:rPr>
          <w:rFonts w:ascii="標楷體" w:eastAsia="標楷體" w:hAnsi="標楷體" w:hint="eastAsia"/>
          <w:lang w:eastAsia="zh-TW"/>
        </w:rPr>
        <w:t>本院依據司法院</w:t>
      </w:r>
      <w:r w:rsidR="00D25C4C">
        <w:rPr>
          <w:rFonts w:ascii="標楷體" w:eastAsia="標楷體" w:hAnsi="標楷體" w:hint="eastAsia"/>
          <w:lang w:eastAsia="zh-TW"/>
        </w:rPr>
        <w:t>111</w:t>
      </w:r>
      <w:r w:rsidRPr="00E4371D">
        <w:rPr>
          <w:rFonts w:ascii="標楷體" w:eastAsia="標楷體" w:hAnsi="標楷體" w:hint="eastAsia"/>
          <w:lang w:eastAsia="zh-TW"/>
        </w:rPr>
        <w:t>年度施政計畫綱要，並針對當前社經情勢變化及本院未來發展需要，擬定</w:t>
      </w:r>
      <w:r w:rsidR="00D25C4C">
        <w:rPr>
          <w:rFonts w:ascii="標楷體" w:eastAsia="標楷體" w:hAnsi="標楷體" w:hint="eastAsia"/>
          <w:lang w:eastAsia="zh-TW"/>
        </w:rPr>
        <w:t>111</w:t>
      </w:r>
      <w:r w:rsidRPr="00E4371D">
        <w:rPr>
          <w:rFonts w:ascii="標楷體" w:eastAsia="標楷體" w:hAnsi="標楷體" w:hint="eastAsia"/>
          <w:lang w:eastAsia="zh-TW"/>
        </w:rPr>
        <w:t>年度施政計畫，其目標與重點如次：</w:t>
      </w:r>
    </w:p>
    <w:p w:rsidR="003310A2" w:rsidRPr="00A41532" w:rsidRDefault="003310A2" w:rsidP="003310A2">
      <w:pPr>
        <w:spacing w:line="400" w:lineRule="exact"/>
        <w:ind w:leftChars="-1" w:left="-2" w:firstLine="397"/>
        <w:jc w:val="both"/>
        <w:rPr>
          <w:rFonts w:ascii="標楷體" w:eastAsia="標楷體" w:hint="eastAsia"/>
          <w:lang w:eastAsia="zh-TW"/>
        </w:rPr>
      </w:pPr>
      <w:r w:rsidRPr="00A41532">
        <w:rPr>
          <w:rFonts w:ascii="標楷體" w:eastAsia="標楷體" w:hint="eastAsia"/>
          <w:lang w:eastAsia="zh-TW"/>
        </w:rPr>
        <w:t>(一)年度施政目標</w:t>
      </w:r>
    </w:p>
    <w:p w:rsidR="003310A2" w:rsidRPr="00E4371D" w:rsidRDefault="003310A2" w:rsidP="00683BF2">
      <w:pPr>
        <w:spacing w:line="400" w:lineRule="exact"/>
        <w:ind w:leftChars="294" w:left="992" w:hangingChars="119" w:hanging="286"/>
        <w:jc w:val="both"/>
        <w:rPr>
          <w:rFonts w:ascii="標楷體" w:eastAsia="標楷體" w:hint="eastAsia"/>
          <w:lang w:eastAsia="zh-TW"/>
        </w:rPr>
      </w:pPr>
      <w:r w:rsidRPr="00E4371D">
        <w:rPr>
          <w:rFonts w:ascii="標楷體" w:eastAsia="標楷體" w:hint="eastAsia"/>
          <w:lang w:eastAsia="zh-TW"/>
        </w:rPr>
        <w:t>1.</w:t>
      </w:r>
      <w:r w:rsidR="007D57DF">
        <w:rPr>
          <w:rFonts w:ascii="標楷體" w:eastAsia="標楷體" w:hint="eastAsia"/>
          <w:lang w:eastAsia="zh-HK"/>
        </w:rPr>
        <w:t>強化</w:t>
      </w:r>
      <w:r w:rsidR="007E6161" w:rsidRPr="00E4371D">
        <w:rPr>
          <w:rFonts w:ascii="標楷體" w:eastAsia="標楷體" w:hint="eastAsia"/>
          <w:lang w:eastAsia="zh-TW"/>
        </w:rPr>
        <w:t>一般行政</w:t>
      </w:r>
      <w:r w:rsidR="007D57DF">
        <w:rPr>
          <w:rFonts w:ascii="標楷體" w:eastAsia="標楷體" w:hint="eastAsia"/>
          <w:lang w:eastAsia="zh-HK"/>
        </w:rPr>
        <w:t>效</w:t>
      </w:r>
      <w:r w:rsidR="007D57DF">
        <w:rPr>
          <w:rFonts w:ascii="標楷體" w:eastAsia="標楷體" w:hint="eastAsia"/>
          <w:lang w:eastAsia="zh-TW"/>
        </w:rPr>
        <w:t>能</w:t>
      </w:r>
      <w:r w:rsidRPr="00E4371D">
        <w:rPr>
          <w:rFonts w:ascii="標楷體" w:eastAsia="標楷體" w:hint="eastAsia"/>
          <w:lang w:eastAsia="zh-TW"/>
        </w:rPr>
        <w:t>：</w:t>
      </w:r>
      <w:r w:rsidR="00E4371D" w:rsidRPr="00E4371D">
        <w:rPr>
          <w:rFonts w:ascii="標楷體" w:eastAsia="標楷體" w:hint="eastAsia"/>
          <w:lang w:eastAsia="zh-TW"/>
        </w:rPr>
        <w:t>提升行政效能並持續提升服務品質，推廣法律知識並加強宣導，使民眾了解並利用法院各項便民措施，以增進人民對司法的信任。</w:t>
      </w:r>
    </w:p>
    <w:p w:rsidR="003310A2" w:rsidRPr="00E4371D" w:rsidRDefault="003310A2" w:rsidP="00683BF2">
      <w:pPr>
        <w:spacing w:line="400" w:lineRule="exact"/>
        <w:ind w:leftChars="296" w:left="991" w:hangingChars="117" w:hanging="281"/>
        <w:jc w:val="both"/>
        <w:rPr>
          <w:rFonts w:ascii="標楷體" w:eastAsia="標楷體" w:hint="eastAsia"/>
          <w:lang w:eastAsia="zh-TW"/>
        </w:rPr>
      </w:pPr>
      <w:r w:rsidRPr="00E4371D">
        <w:rPr>
          <w:rFonts w:ascii="標楷體" w:eastAsia="標楷體" w:hint="eastAsia"/>
          <w:lang w:eastAsia="zh-TW"/>
        </w:rPr>
        <w:t>2.</w:t>
      </w:r>
      <w:r w:rsidR="007D57DF">
        <w:rPr>
          <w:rFonts w:ascii="標楷體" w:eastAsia="標楷體" w:hint="eastAsia"/>
          <w:lang w:eastAsia="zh-HK"/>
        </w:rPr>
        <w:t>加強</w:t>
      </w:r>
      <w:r w:rsidR="007E6161" w:rsidRPr="00E4371D">
        <w:rPr>
          <w:rFonts w:ascii="標楷體" w:eastAsia="標楷體" w:hint="eastAsia"/>
          <w:lang w:eastAsia="zh-TW"/>
        </w:rPr>
        <w:t>審判業務</w:t>
      </w:r>
      <w:r w:rsidRPr="00E4371D">
        <w:rPr>
          <w:rFonts w:ascii="標楷體" w:eastAsia="標楷體" w:hint="eastAsia"/>
          <w:lang w:eastAsia="zh-TW"/>
        </w:rPr>
        <w:t>：</w:t>
      </w:r>
      <w:r w:rsidR="00E4371D" w:rsidRPr="00E4371D">
        <w:rPr>
          <w:rFonts w:ascii="標楷體" w:eastAsia="標楷體" w:hint="eastAsia"/>
          <w:lang w:eastAsia="zh-TW"/>
        </w:rPr>
        <w:t>確實發揮審判功能，落實合議制度，加強評議功能，以提升裁判品質並提高民、刑事辦案績效。落實民事事件審理集中化業務，並加強民、刑事調解、和解及家事專業調解業務，並結合社會資源，提高調解委員之專業知識與調解技能，有效疏減訟源。</w:t>
      </w:r>
    </w:p>
    <w:p w:rsidR="00DE4A92" w:rsidRPr="00E4371D" w:rsidRDefault="003310A2" w:rsidP="00683BF2">
      <w:pPr>
        <w:spacing w:line="400" w:lineRule="exact"/>
        <w:ind w:leftChars="295" w:left="991" w:hangingChars="118" w:hanging="283"/>
        <w:jc w:val="both"/>
        <w:rPr>
          <w:rFonts w:eastAsia="標楷體"/>
          <w:lang w:eastAsia="zh-TW"/>
        </w:rPr>
      </w:pPr>
      <w:r w:rsidRPr="00E4371D">
        <w:rPr>
          <w:rFonts w:ascii="標楷體" w:eastAsia="標楷體" w:hint="eastAsia"/>
          <w:lang w:eastAsia="zh-TW"/>
        </w:rPr>
        <w:t>3.</w:t>
      </w:r>
      <w:r w:rsidR="00E4371D" w:rsidRPr="00E4371D">
        <w:rPr>
          <w:rFonts w:ascii="標楷體" w:eastAsia="標楷體" w:hint="eastAsia"/>
          <w:lang w:eastAsia="zh-TW"/>
        </w:rPr>
        <w:t>持續推動訴訟e化：增加卷證展示、電子卷證應用，以及建置各項電子卷證系統，並加強資訊管理與運用，增進訴訟效能。</w:t>
      </w:r>
    </w:p>
    <w:p w:rsidR="00752E60" w:rsidRPr="0066460E" w:rsidRDefault="00752E60" w:rsidP="00DE4A92">
      <w:pPr>
        <w:spacing w:line="400" w:lineRule="exact"/>
        <w:ind w:firstLineChars="200" w:firstLine="480"/>
        <w:jc w:val="both"/>
        <w:rPr>
          <w:rFonts w:eastAsia="標楷體"/>
          <w:lang w:eastAsia="zh-TW"/>
        </w:rPr>
      </w:pPr>
      <w:r w:rsidRPr="0066460E">
        <w:rPr>
          <w:rFonts w:eastAsia="標楷體"/>
          <w:lang w:eastAsia="zh-TW"/>
        </w:rPr>
        <w:t>(</w:t>
      </w:r>
      <w:r w:rsidR="0003183B">
        <w:rPr>
          <w:rFonts w:eastAsia="標楷體" w:hint="eastAsia"/>
          <w:lang w:eastAsia="zh-TW"/>
        </w:rPr>
        <w:t>二</w:t>
      </w:r>
      <w:r w:rsidRPr="0066460E">
        <w:rPr>
          <w:rFonts w:eastAsia="標楷體"/>
          <w:lang w:eastAsia="zh-TW"/>
        </w:rPr>
        <w:t>)</w:t>
      </w:r>
      <w:r w:rsidRPr="0066460E">
        <w:rPr>
          <w:rFonts w:eastAsia="標楷體"/>
        </w:rPr>
        <w:t>年度</w:t>
      </w:r>
      <w:r w:rsidR="0003183B">
        <w:rPr>
          <w:rFonts w:eastAsia="標楷體" w:hint="eastAsia"/>
          <w:lang w:eastAsia="zh-TW"/>
        </w:rPr>
        <w:t>重要</w:t>
      </w:r>
      <w:r w:rsidRPr="0066460E">
        <w:rPr>
          <w:rFonts w:eastAsia="標楷體"/>
        </w:rPr>
        <w:t>施政計畫</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468"/>
        <w:gridCol w:w="3402"/>
        <w:gridCol w:w="3828"/>
      </w:tblGrid>
      <w:tr w:rsidR="00BB61E3" w:rsidRPr="0066460E" w:rsidTr="00DE4A92">
        <w:tblPrEx>
          <w:tblCellMar>
            <w:top w:w="0" w:type="dxa"/>
            <w:bottom w:w="0" w:type="dxa"/>
          </w:tblCellMar>
        </w:tblPrEx>
        <w:trPr>
          <w:trHeight w:val="280"/>
        </w:trPr>
        <w:tc>
          <w:tcPr>
            <w:tcW w:w="1828" w:type="dxa"/>
          </w:tcPr>
          <w:p w:rsidR="00BB61E3" w:rsidRPr="0066460E" w:rsidRDefault="003310A2" w:rsidP="00301D9E">
            <w:pPr>
              <w:snapToGrid w:val="0"/>
              <w:spacing w:beforeLines="10" w:before="36" w:afterLines="10" w:after="36"/>
              <w:jc w:val="distribute"/>
              <w:rPr>
                <w:rFonts w:eastAsia="標楷體"/>
                <w:sz w:val="22"/>
                <w:szCs w:val="22"/>
                <w:lang w:eastAsia="zh-TW"/>
              </w:rPr>
            </w:pPr>
            <w:r w:rsidRPr="0066460E">
              <w:rPr>
                <w:rFonts w:eastAsia="標楷體"/>
                <w:sz w:val="22"/>
                <w:szCs w:val="22"/>
                <w:lang w:eastAsia="zh-TW"/>
              </w:rPr>
              <w:t>工作計畫</w:t>
            </w:r>
            <w:r>
              <w:rPr>
                <w:rFonts w:eastAsia="標楷體" w:hint="eastAsia"/>
                <w:sz w:val="22"/>
                <w:szCs w:val="22"/>
                <w:lang w:eastAsia="zh-TW"/>
              </w:rPr>
              <w:t>名稱</w:t>
            </w:r>
          </w:p>
        </w:tc>
        <w:tc>
          <w:tcPr>
            <w:tcW w:w="3870" w:type="dxa"/>
            <w:gridSpan w:val="2"/>
          </w:tcPr>
          <w:p w:rsidR="00BB61E3" w:rsidRPr="00BB61E3" w:rsidRDefault="00BB61E3" w:rsidP="000B538D">
            <w:pPr>
              <w:snapToGrid w:val="0"/>
              <w:spacing w:beforeLines="10" w:before="36" w:afterLines="10" w:after="36"/>
              <w:jc w:val="distribute"/>
              <w:rPr>
                <w:rFonts w:eastAsia="標楷體"/>
                <w:sz w:val="22"/>
                <w:szCs w:val="22"/>
                <w:lang w:eastAsia="zh-TW"/>
              </w:rPr>
            </w:pPr>
            <w:r w:rsidRPr="00BB61E3">
              <w:rPr>
                <w:rFonts w:eastAsia="標楷體"/>
                <w:sz w:val="22"/>
                <w:szCs w:val="22"/>
              </w:rPr>
              <w:t>重要計畫項目</w:t>
            </w:r>
          </w:p>
        </w:tc>
        <w:tc>
          <w:tcPr>
            <w:tcW w:w="3828" w:type="dxa"/>
          </w:tcPr>
          <w:p w:rsidR="00BB61E3" w:rsidRPr="0066460E" w:rsidRDefault="00BB61E3" w:rsidP="00301D9E">
            <w:pPr>
              <w:snapToGrid w:val="0"/>
              <w:spacing w:beforeLines="10" w:before="36" w:afterLines="10" w:after="36"/>
              <w:jc w:val="distribute"/>
              <w:rPr>
                <w:rFonts w:eastAsia="標楷體"/>
                <w:sz w:val="22"/>
                <w:szCs w:val="22"/>
                <w:lang w:eastAsia="zh-TW"/>
              </w:rPr>
            </w:pPr>
            <w:r w:rsidRPr="0066460E">
              <w:rPr>
                <w:rFonts w:eastAsia="標楷體"/>
                <w:sz w:val="22"/>
                <w:szCs w:val="22"/>
              </w:rPr>
              <w:t>實施內容</w:t>
            </w:r>
          </w:p>
        </w:tc>
      </w:tr>
      <w:tr w:rsidR="0097074E" w:rsidRPr="0066460E" w:rsidTr="00DE4A92">
        <w:tblPrEx>
          <w:tblCellMar>
            <w:top w:w="0" w:type="dxa"/>
            <w:bottom w:w="0" w:type="dxa"/>
          </w:tblCellMar>
        </w:tblPrEx>
        <w:trPr>
          <w:trHeight w:val="608"/>
        </w:trPr>
        <w:tc>
          <w:tcPr>
            <w:tcW w:w="1828" w:type="dxa"/>
            <w:vMerge w:val="restart"/>
          </w:tcPr>
          <w:p w:rsidR="0097074E" w:rsidRPr="00567D74" w:rsidRDefault="0097074E" w:rsidP="00752E60">
            <w:pPr>
              <w:spacing w:line="480" w:lineRule="atLeast"/>
              <w:jc w:val="both"/>
              <w:rPr>
                <w:rFonts w:ascii="標楷體" w:eastAsia="標楷體" w:hAnsi="標楷體"/>
                <w:sz w:val="22"/>
                <w:szCs w:val="22"/>
                <w:lang w:eastAsia="zh-TW"/>
              </w:rPr>
            </w:pPr>
            <w:r w:rsidRPr="00567D74">
              <w:rPr>
                <w:rFonts w:ascii="標楷體" w:eastAsia="標楷體" w:hAnsi="標楷體"/>
                <w:sz w:val="22"/>
                <w:szCs w:val="22"/>
                <w:lang w:eastAsia="zh-TW"/>
              </w:rPr>
              <w:t>一、</w:t>
            </w:r>
            <w:r w:rsidRPr="00567D74">
              <w:rPr>
                <w:rFonts w:ascii="標楷體" w:eastAsia="標楷體" w:hAnsi="標楷體"/>
                <w:sz w:val="22"/>
                <w:szCs w:val="22"/>
              </w:rPr>
              <w:t>一般行政</w:t>
            </w:r>
          </w:p>
        </w:tc>
        <w:tc>
          <w:tcPr>
            <w:tcW w:w="468"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hint="eastAsia"/>
                <w:sz w:val="22"/>
                <w:szCs w:val="22"/>
                <w:lang w:eastAsia="zh-TW"/>
              </w:rPr>
              <w:t>一</w:t>
            </w:r>
          </w:p>
        </w:tc>
        <w:tc>
          <w:tcPr>
            <w:tcW w:w="3402"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sz w:val="22"/>
                <w:szCs w:val="22"/>
              </w:rPr>
              <w:t>維護審判獨立，端正司法風氣。</w:t>
            </w:r>
          </w:p>
          <w:p w:rsidR="0097074E" w:rsidRPr="0097074E" w:rsidRDefault="0097074E" w:rsidP="003D73AE">
            <w:pPr>
              <w:spacing w:line="300" w:lineRule="exact"/>
              <w:ind w:leftChars="-11" w:left="150" w:hangingChars="80" w:hanging="176"/>
              <w:jc w:val="both"/>
              <w:rPr>
                <w:rFonts w:eastAsia="標楷體" w:hint="eastAsia"/>
                <w:sz w:val="22"/>
                <w:szCs w:val="22"/>
                <w:lang w:eastAsia="zh-TW"/>
              </w:rPr>
            </w:pPr>
          </w:p>
        </w:tc>
        <w:tc>
          <w:tcPr>
            <w:tcW w:w="3828" w:type="dxa"/>
          </w:tcPr>
          <w:p w:rsidR="0097074E" w:rsidRPr="0066460E" w:rsidRDefault="0097074E" w:rsidP="0097074E">
            <w:pPr>
              <w:spacing w:line="300" w:lineRule="exact"/>
              <w:jc w:val="both"/>
              <w:rPr>
                <w:rFonts w:eastAsia="標楷體" w:hint="eastAsia"/>
                <w:sz w:val="22"/>
                <w:szCs w:val="22"/>
                <w:lang w:eastAsia="zh-TW"/>
              </w:rPr>
            </w:pPr>
            <w:r w:rsidRPr="0066460E">
              <w:rPr>
                <w:rFonts w:eastAsia="標楷體"/>
                <w:sz w:val="22"/>
                <w:szCs w:val="22"/>
              </w:rPr>
              <w:t>保持優良司法風紀與司法尊嚴。</w:t>
            </w:r>
          </w:p>
        </w:tc>
      </w:tr>
      <w:tr w:rsidR="0097074E" w:rsidRPr="0066460E" w:rsidTr="00DE4A92">
        <w:tblPrEx>
          <w:tblCellMar>
            <w:top w:w="0" w:type="dxa"/>
            <w:bottom w:w="0" w:type="dxa"/>
          </w:tblCellMar>
        </w:tblPrEx>
        <w:trPr>
          <w:trHeight w:val="840"/>
        </w:trPr>
        <w:tc>
          <w:tcPr>
            <w:tcW w:w="1828" w:type="dxa"/>
            <w:vMerge/>
          </w:tcPr>
          <w:p w:rsidR="0097074E" w:rsidRPr="00567D74" w:rsidRDefault="0097074E" w:rsidP="00752E60">
            <w:pPr>
              <w:spacing w:line="480" w:lineRule="atLeast"/>
              <w:jc w:val="both"/>
              <w:rPr>
                <w:rFonts w:ascii="標楷體" w:eastAsia="標楷體" w:hAnsi="標楷體"/>
                <w:sz w:val="22"/>
                <w:szCs w:val="22"/>
                <w:lang w:eastAsia="zh-TW"/>
              </w:rPr>
            </w:pPr>
          </w:p>
        </w:tc>
        <w:tc>
          <w:tcPr>
            <w:tcW w:w="468"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hint="eastAsia"/>
                <w:sz w:val="22"/>
                <w:szCs w:val="22"/>
                <w:lang w:eastAsia="zh-TW"/>
              </w:rPr>
              <w:t>二</w:t>
            </w:r>
          </w:p>
        </w:tc>
        <w:tc>
          <w:tcPr>
            <w:tcW w:w="3402" w:type="dxa"/>
          </w:tcPr>
          <w:p w:rsidR="0097074E" w:rsidRPr="0097074E" w:rsidRDefault="0097074E" w:rsidP="0097074E">
            <w:pPr>
              <w:spacing w:line="300" w:lineRule="exact"/>
              <w:ind w:leftChars="1" w:left="2"/>
              <w:jc w:val="both"/>
              <w:rPr>
                <w:rFonts w:eastAsia="標楷體"/>
                <w:sz w:val="22"/>
                <w:szCs w:val="22"/>
                <w:lang w:eastAsia="zh-TW"/>
              </w:rPr>
            </w:pPr>
            <w:r w:rsidRPr="0097074E">
              <w:rPr>
                <w:rFonts w:eastAsia="標楷體"/>
                <w:sz w:val="22"/>
                <w:szCs w:val="22"/>
              </w:rPr>
              <w:t>加強行政監督及研究發展，推動司法業務革新。</w:t>
            </w:r>
          </w:p>
        </w:tc>
        <w:tc>
          <w:tcPr>
            <w:tcW w:w="3828" w:type="dxa"/>
          </w:tcPr>
          <w:p w:rsidR="0097074E" w:rsidRPr="0066460E" w:rsidRDefault="0097074E" w:rsidP="0097074E">
            <w:pPr>
              <w:spacing w:line="300" w:lineRule="exact"/>
              <w:ind w:leftChars="1" w:left="2"/>
              <w:jc w:val="both"/>
              <w:rPr>
                <w:rFonts w:eastAsia="標楷體"/>
                <w:sz w:val="22"/>
                <w:szCs w:val="22"/>
                <w:lang w:eastAsia="zh-TW"/>
              </w:rPr>
            </w:pPr>
            <w:r w:rsidRPr="0066460E">
              <w:rPr>
                <w:rFonts w:eastAsia="標楷體"/>
                <w:sz w:val="22"/>
                <w:szCs w:val="22"/>
              </w:rPr>
              <w:t>發揮行政監督功能</w:t>
            </w:r>
            <w:r w:rsidRPr="0066460E">
              <w:rPr>
                <w:rFonts w:eastAsia="標楷體"/>
                <w:sz w:val="22"/>
                <w:szCs w:val="22"/>
                <w:lang w:eastAsia="zh-TW"/>
              </w:rPr>
              <w:t>，</w:t>
            </w:r>
            <w:r w:rsidRPr="0066460E">
              <w:rPr>
                <w:rFonts w:eastAsia="標楷體"/>
                <w:sz w:val="22"/>
                <w:szCs w:val="22"/>
              </w:rPr>
              <w:t>增進司法業務效率。</w:t>
            </w:r>
          </w:p>
        </w:tc>
      </w:tr>
      <w:tr w:rsidR="0097074E" w:rsidRPr="0066460E" w:rsidTr="00DE4A92">
        <w:tblPrEx>
          <w:tblCellMar>
            <w:top w:w="0" w:type="dxa"/>
            <w:bottom w:w="0" w:type="dxa"/>
          </w:tblCellMar>
        </w:tblPrEx>
        <w:trPr>
          <w:trHeight w:val="710"/>
        </w:trPr>
        <w:tc>
          <w:tcPr>
            <w:tcW w:w="1828" w:type="dxa"/>
            <w:vMerge/>
          </w:tcPr>
          <w:p w:rsidR="0097074E" w:rsidRPr="00567D74" w:rsidRDefault="0097074E" w:rsidP="00752E60">
            <w:pPr>
              <w:spacing w:line="480" w:lineRule="atLeast"/>
              <w:jc w:val="both"/>
              <w:rPr>
                <w:rFonts w:ascii="標楷體" w:eastAsia="標楷體" w:hAnsi="標楷體"/>
                <w:sz w:val="22"/>
                <w:szCs w:val="22"/>
                <w:lang w:eastAsia="zh-TW"/>
              </w:rPr>
            </w:pPr>
          </w:p>
        </w:tc>
        <w:tc>
          <w:tcPr>
            <w:tcW w:w="468"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hint="eastAsia"/>
                <w:sz w:val="22"/>
                <w:szCs w:val="22"/>
                <w:lang w:eastAsia="zh-TW"/>
              </w:rPr>
              <w:t>三</w:t>
            </w:r>
          </w:p>
        </w:tc>
        <w:tc>
          <w:tcPr>
            <w:tcW w:w="3402" w:type="dxa"/>
          </w:tcPr>
          <w:p w:rsidR="0097074E" w:rsidRPr="0097074E" w:rsidRDefault="0097074E" w:rsidP="0097074E">
            <w:pPr>
              <w:spacing w:line="300" w:lineRule="exact"/>
              <w:jc w:val="both"/>
              <w:rPr>
                <w:rFonts w:eastAsia="標楷體"/>
                <w:sz w:val="22"/>
                <w:szCs w:val="22"/>
                <w:lang w:eastAsia="zh-TW"/>
              </w:rPr>
            </w:pPr>
            <w:r w:rsidRPr="0097074E">
              <w:rPr>
                <w:rFonts w:eastAsia="標楷體"/>
                <w:sz w:val="22"/>
                <w:szCs w:val="22"/>
              </w:rPr>
              <w:t>加強訴訟輔導，改進便民、禮民服務。</w:t>
            </w:r>
          </w:p>
        </w:tc>
        <w:tc>
          <w:tcPr>
            <w:tcW w:w="3828" w:type="dxa"/>
          </w:tcPr>
          <w:p w:rsidR="0097074E" w:rsidRPr="0066460E" w:rsidRDefault="0097074E" w:rsidP="0097074E">
            <w:pPr>
              <w:spacing w:line="300" w:lineRule="exact"/>
              <w:jc w:val="both"/>
              <w:rPr>
                <w:rFonts w:eastAsia="標楷體"/>
                <w:sz w:val="22"/>
                <w:szCs w:val="22"/>
                <w:lang w:eastAsia="zh-TW"/>
              </w:rPr>
            </w:pPr>
            <w:r w:rsidRPr="0066460E">
              <w:rPr>
                <w:rFonts w:eastAsia="標楷體"/>
                <w:sz w:val="22"/>
                <w:szCs w:val="22"/>
              </w:rPr>
              <w:t>增進人民對司法之認識與信賴。</w:t>
            </w:r>
          </w:p>
        </w:tc>
      </w:tr>
      <w:tr w:rsidR="0097074E" w:rsidRPr="0066460E" w:rsidTr="00AC46EE">
        <w:tblPrEx>
          <w:tblCellMar>
            <w:top w:w="0" w:type="dxa"/>
            <w:bottom w:w="0" w:type="dxa"/>
          </w:tblCellMar>
        </w:tblPrEx>
        <w:trPr>
          <w:trHeight w:val="844"/>
        </w:trPr>
        <w:tc>
          <w:tcPr>
            <w:tcW w:w="1828" w:type="dxa"/>
            <w:vMerge/>
          </w:tcPr>
          <w:p w:rsidR="0097074E" w:rsidRPr="00567D74" w:rsidRDefault="0097074E" w:rsidP="00752E60">
            <w:pPr>
              <w:spacing w:line="480" w:lineRule="atLeast"/>
              <w:jc w:val="both"/>
              <w:rPr>
                <w:rFonts w:ascii="標楷體" w:eastAsia="標楷體" w:hAnsi="標楷體"/>
                <w:sz w:val="22"/>
                <w:szCs w:val="22"/>
                <w:lang w:eastAsia="zh-TW"/>
              </w:rPr>
            </w:pPr>
          </w:p>
        </w:tc>
        <w:tc>
          <w:tcPr>
            <w:tcW w:w="468"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hint="eastAsia"/>
                <w:sz w:val="22"/>
                <w:szCs w:val="22"/>
                <w:lang w:eastAsia="zh-TW"/>
              </w:rPr>
              <w:t>四</w:t>
            </w:r>
          </w:p>
        </w:tc>
        <w:tc>
          <w:tcPr>
            <w:tcW w:w="3402" w:type="dxa"/>
          </w:tcPr>
          <w:p w:rsidR="0097074E" w:rsidRPr="0097074E" w:rsidRDefault="0097074E" w:rsidP="0097074E">
            <w:pPr>
              <w:spacing w:line="300" w:lineRule="exact"/>
              <w:jc w:val="both"/>
              <w:rPr>
                <w:rFonts w:eastAsia="標楷體"/>
                <w:sz w:val="22"/>
                <w:szCs w:val="22"/>
                <w:lang w:eastAsia="zh-TW"/>
              </w:rPr>
            </w:pPr>
            <w:r w:rsidRPr="0097074E">
              <w:rPr>
                <w:rFonts w:eastAsia="標楷體"/>
                <w:sz w:val="22"/>
                <w:szCs w:val="22"/>
              </w:rPr>
              <w:t>加強法院安全措施及公務機密之維護。</w:t>
            </w:r>
          </w:p>
        </w:tc>
        <w:tc>
          <w:tcPr>
            <w:tcW w:w="3828" w:type="dxa"/>
          </w:tcPr>
          <w:p w:rsidR="0097074E" w:rsidRPr="0066460E" w:rsidRDefault="0097074E" w:rsidP="0097074E">
            <w:pPr>
              <w:spacing w:line="300" w:lineRule="exact"/>
              <w:ind w:leftChars="1" w:left="2"/>
              <w:jc w:val="both"/>
              <w:rPr>
                <w:rFonts w:eastAsia="標楷體"/>
                <w:sz w:val="22"/>
                <w:szCs w:val="22"/>
                <w:lang w:eastAsia="zh-TW"/>
              </w:rPr>
            </w:pPr>
            <w:r w:rsidRPr="0066460E">
              <w:rPr>
                <w:rFonts w:eastAsia="標楷體"/>
                <w:sz w:val="22"/>
                <w:szCs w:val="22"/>
              </w:rPr>
              <w:t>確保司法機關之安全及防範公務機密洩漏。</w:t>
            </w:r>
          </w:p>
        </w:tc>
      </w:tr>
      <w:tr w:rsidR="0097074E" w:rsidRPr="0066460E" w:rsidTr="00DE4A92">
        <w:tblPrEx>
          <w:tblCellMar>
            <w:top w:w="0" w:type="dxa"/>
            <w:bottom w:w="0" w:type="dxa"/>
          </w:tblCellMar>
        </w:tblPrEx>
        <w:trPr>
          <w:trHeight w:val="688"/>
        </w:trPr>
        <w:tc>
          <w:tcPr>
            <w:tcW w:w="1828" w:type="dxa"/>
            <w:vMerge/>
          </w:tcPr>
          <w:p w:rsidR="0097074E" w:rsidRPr="00567D74" w:rsidRDefault="0097074E" w:rsidP="00752E60">
            <w:pPr>
              <w:spacing w:line="480" w:lineRule="atLeast"/>
              <w:jc w:val="both"/>
              <w:rPr>
                <w:rFonts w:ascii="標楷體" w:eastAsia="標楷體" w:hAnsi="標楷體"/>
                <w:sz w:val="22"/>
                <w:szCs w:val="22"/>
                <w:lang w:eastAsia="zh-TW"/>
              </w:rPr>
            </w:pPr>
          </w:p>
        </w:tc>
        <w:tc>
          <w:tcPr>
            <w:tcW w:w="468"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hint="eastAsia"/>
                <w:sz w:val="22"/>
                <w:szCs w:val="22"/>
                <w:lang w:eastAsia="zh-TW"/>
              </w:rPr>
              <w:t>五</w:t>
            </w:r>
          </w:p>
        </w:tc>
        <w:tc>
          <w:tcPr>
            <w:tcW w:w="3402" w:type="dxa"/>
          </w:tcPr>
          <w:p w:rsidR="0097074E" w:rsidRPr="0097074E" w:rsidRDefault="0097074E" w:rsidP="0097074E">
            <w:pPr>
              <w:spacing w:line="300" w:lineRule="exact"/>
              <w:jc w:val="both"/>
              <w:rPr>
                <w:rFonts w:eastAsia="標楷體"/>
                <w:sz w:val="22"/>
                <w:szCs w:val="22"/>
                <w:lang w:eastAsia="zh-TW"/>
              </w:rPr>
            </w:pPr>
            <w:r w:rsidRPr="0097074E">
              <w:rPr>
                <w:rFonts w:eastAsia="標楷體"/>
                <w:sz w:val="22"/>
                <w:szCs w:val="22"/>
              </w:rPr>
              <w:t>加強公有財產之維護與管理。</w:t>
            </w:r>
          </w:p>
        </w:tc>
        <w:tc>
          <w:tcPr>
            <w:tcW w:w="3828" w:type="dxa"/>
          </w:tcPr>
          <w:p w:rsidR="0097074E" w:rsidRPr="0066460E" w:rsidRDefault="0097074E" w:rsidP="0097074E">
            <w:pPr>
              <w:spacing w:line="300" w:lineRule="exact"/>
              <w:ind w:leftChars="1" w:left="2"/>
              <w:jc w:val="both"/>
              <w:rPr>
                <w:rFonts w:eastAsia="標楷體"/>
                <w:sz w:val="22"/>
                <w:szCs w:val="22"/>
                <w:lang w:eastAsia="zh-TW"/>
              </w:rPr>
            </w:pPr>
            <w:r w:rsidRPr="0066460E">
              <w:rPr>
                <w:rFonts w:eastAsia="標楷體"/>
                <w:sz w:val="22"/>
                <w:szCs w:val="22"/>
              </w:rPr>
              <w:t>公有財產物盡其用</w:t>
            </w:r>
            <w:r w:rsidRPr="0066460E">
              <w:rPr>
                <w:rFonts w:eastAsia="標楷體"/>
                <w:sz w:val="22"/>
                <w:szCs w:val="22"/>
                <w:lang w:eastAsia="zh-TW"/>
              </w:rPr>
              <w:t>，</w:t>
            </w:r>
            <w:r w:rsidRPr="0066460E">
              <w:rPr>
                <w:rFonts w:eastAsia="標楷體"/>
                <w:sz w:val="22"/>
                <w:szCs w:val="22"/>
              </w:rPr>
              <w:t>杜絕公帑之浪費。</w:t>
            </w:r>
          </w:p>
        </w:tc>
      </w:tr>
      <w:tr w:rsidR="0097074E" w:rsidRPr="0066460E" w:rsidTr="00DE4A92">
        <w:tblPrEx>
          <w:tblCellMar>
            <w:top w:w="0" w:type="dxa"/>
            <w:bottom w:w="0" w:type="dxa"/>
          </w:tblCellMar>
        </w:tblPrEx>
        <w:trPr>
          <w:trHeight w:val="880"/>
        </w:trPr>
        <w:tc>
          <w:tcPr>
            <w:tcW w:w="1828" w:type="dxa"/>
            <w:vMerge/>
          </w:tcPr>
          <w:p w:rsidR="0097074E" w:rsidRPr="00567D74" w:rsidRDefault="0097074E" w:rsidP="00752E60">
            <w:pPr>
              <w:spacing w:line="480" w:lineRule="atLeast"/>
              <w:jc w:val="both"/>
              <w:rPr>
                <w:rFonts w:ascii="標楷體" w:eastAsia="標楷體" w:hAnsi="標楷體"/>
                <w:sz w:val="22"/>
                <w:szCs w:val="22"/>
                <w:lang w:eastAsia="zh-TW"/>
              </w:rPr>
            </w:pPr>
          </w:p>
        </w:tc>
        <w:tc>
          <w:tcPr>
            <w:tcW w:w="468"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hint="eastAsia"/>
                <w:sz w:val="22"/>
                <w:szCs w:val="22"/>
                <w:lang w:eastAsia="zh-TW"/>
              </w:rPr>
              <w:t>六</w:t>
            </w:r>
          </w:p>
        </w:tc>
        <w:tc>
          <w:tcPr>
            <w:tcW w:w="3402" w:type="dxa"/>
          </w:tcPr>
          <w:p w:rsidR="0097074E" w:rsidRPr="0097074E" w:rsidRDefault="0097074E" w:rsidP="0097074E">
            <w:pPr>
              <w:spacing w:line="300" w:lineRule="exact"/>
              <w:ind w:leftChars="1" w:left="2"/>
              <w:jc w:val="both"/>
              <w:rPr>
                <w:rFonts w:eastAsia="標楷體"/>
                <w:sz w:val="22"/>
                <w:szCs w:val="22"/>
                <w:lang w:eastAsia="zh-TW"/>
              </w:rPr>
            </w:pPr>
            <w:r w:rsidRPr="0097074E">
              <w:rPr>
                <w:rFonts w:eastAsia="標楷體"/>
                <w:sz w:val="22"/>
                <w:szCs w:val="22"/>
                <w:lang w:eastAsia="zh-TW"/>
              </w:rPr>
              <w:t>推動法庭科技化及審判紀錄電腦化</w:t>
            </w:r>
            <w:r w:rsidRPr="0097074E">
              <w:rPr>
                <w:rFonts w:eastAsia="標楷體"/>
                <w:sz w:val="22"/>
                <w:szCs w:val="22"/>
              </w:rPr>
              <w:t>，加強司法資訊管理與運用。</w:t>
            </w:r>
          </w:p>
        </w:tc>
        <w:tc>
          <w:tcPr>
            <w:tcW w:w="3828" w:type="dxa"/>
          </w:tcPr>
          <w:p w:rsidR="0097074E" w:rsidRPr="0066460E" w:rsidRDefault="0097074E" w:rsidP="0097074E">
            <w:pPr>
              <w:spacing w:line="300" w:lineRule="exact"/>
              <w:jc w:val="both"/>
              <w:rPr>
                <w:rFonts w:eastAsia="標楷體"/>
                <w:sz w:val="22"/>
                <w:szCs w:val="22"/>
                <w:lang w:eastAsia="zh-TW"/>
              </w:rPr>
            </w:pPr>
            <w:r w:rsidRPr="0066460E">
              <w:rPr>
                <w:rFonts w:eastAsia="標楷體"/>
                <w:sz w:val="22"/>
                <w:szCs w:val="22"/>
              </w:rPr>
              <w:t>提</w:t>
            </w:r>
            <w:r w:rsidRPr="0066460E">
              <w:rPr>
                <w:rFonts w:eastAsia="標楷體"/>
                <w:sz w:val="22"/>
                <w:szCs w:val="22"/>
                <w:lang w:eastAsia="zh-TW"/>
              </w:rPr>
              <w:t>升</w:t>
            </w:r>
            <w:r w:rsidRPr="0066460E">
              <w:rPr>
                <w:rFonts w:eastAsia="標楷體"/>
                <w:sz w:val="22"/>
                <w:szCs w:val="22"/>
              </w:rPr>
              <w:t>司法工作效率。</w:t>
            </w:r>
          </w:p>
        </w:tc>
      </w:tr>
      <w:tr w:rsidR="0097074E" w:rsidRPr="0066460E" w:rsidTr="00362CB0">
        <w:tblPrEx>
          <w:tblCellMar>
            <w:top w:w="0" w:type="dxa"/>
            <w:bottom w:w="0" w:type="dxa"/>
          </w:tblCellMar>
        </w:tblPrEx>
        <w:trPr>
          <w:trHeight w:val="808"/>
        </w:trPr>
        <w:tc>
          <w:tcPr>
            <w:tcW w:w="1828" w:type="dxa"/>
            <w:vMerge/>
          </w:tcPr>
          <w:p w:rsidR="0097074E" w:rsidRPr="00567D74" w:rsidRDefault="0097074E" w:rsidP="00752E60">
            <w:pPr>
              <w:spacing w:line="480" w:lineRule="atLeast"/>
              <w:jc w:val="both"/>
              <w:rPr>
                <w:rFonts w:ascii="標楷體" w:eastAsia="標楷體" w:hAnsi="標楷體"/>
                <w:sz w:val="22"/>
                <w:szCs w:val="22"/>
                <w:lang w:eastAsia="zh-TW"/>
              </w:rPr>
            </w:pPr>
          </w:p>
        </w:tc>
        <w:tc>
          <w:tcPr>
            <w:tcW w:w="468" w:type="dxa"/>
          </w:tcPr>
          <w:p w:rsidR="0097074E" w:rsidRPr="0097074E" w:rsidRDefault="0097074E" w:rsidP="006308D5">
            <w:pPr>
              <w:spacing w:line="300" w:lineRule="exact"/>
              <w:ind w:leftChars="-11" w:left="150" w:hangingChars="80" w:hanging="176"/>
              <w:jc w:val="both"/>
              <w:rPr>
                <w:rFonts w:eastAsia="標楷體"/>
                <w:sz w:val="22"/>
                <w:szCs w:val="22"/>
                <w:lang w:eastAsia="zh-TW"/>
              </w:rPr>
            </w:pPr>
            <w:r w:rsidRPr="0097074E">
              <w:rPr>
                <w:rFonts w:eastAsia="標楷體" w:hint="eastAsia"/>
                <w:sz w:val="22"/>
                <w:szCs w:val="22"/>
                <w:lang w:eastAsia="zh-TW"/>
              </w:rPr>
              <w:t>七</w:t>
            </w:r>
          </w:p>
        </w:tc>
        <w:tc>
          <w:tcPr>
            <w:tcW w:w="3402" w:type="dxa"/>
          </w:tcPr>
          <w:p w:rsidR="0097074E" w:rsidRPr="0097074E" w:rsidRDefault="0097074E" w:rsidP="0031391A">
            <w:pPr>
              <w:spacing w:line="300" w:lineRule="exact"/>
              <w:ind w:leftChars="1" w:left="2"/>
              <w:jc w:val="both"/>
              <w:rPr>
                <w:rFonts w:eastAsia="標楷體"/>
                <w:sz w:val="22"/>
                <w:szCs w:val="22"/>
                <w:lang w:eastAsia="zh-TW"/>
              </w:rPr>
            </w:pPr>
            <w:r w:rsidRPr="0097074E">
              <w:rPr>
                <w:rFonts w:eastAsia="標楷體" w:hint="eastAsia"/>
                <w:sz w:val="22"/>
                <w:szCs w:val="22"/>
                <w:lang w:eastAsia="zh-TW"/>
              </w:rPr>
              <w:t>汰</w:t>
            </w:r>
            <w:r w:rsidRPr="00897B01">
              <w:rPr>
                <w:rFonts w:eastAsia="標楷體" w:hint="eastAsia"/>
                <w:sz w:val="22"/>
                <w:szCs w:val="22"/>
                <w:lang w:eastAsia="zh-TW"/>
              </w:rPr>
              <w:t>換</w:t>
            </w:r>
            <w:r w:rsidR="00D25C4C">
              <w:rPr>
                <w:rFonts w:eastAsia="標楷體" w:hint="eastAsia"/>
                <w:sz w:val="22"/>
                <w:szCs w:val="22"/>
                <w:lang w:eastAsia="zh-TW"/>
              </w:rPr>
              <w:t>冷氣</w:t>
            </w:r>
            <w:r w:rsidRPr="00897B01">
              <w:rPr>
                <w:rFonts w:eastAsia="標楷體" w:hint="eastAsia"/>
                <w:sz w:val="22"/>
                <w:szCs w:val="22"/>
                <w:lang w:eastAsia="zh-TW"/>
              </w:rPr>
              <w:t>機等設備。</w:t>
            </w:r>
          </w:p>
        </w:tc>
        <w:tc>
          <w:tcPr>
            <w:tcW w:w="3828" w:type="dxa"/>
          </w:tcPr>
          <w:p w:rsidR="0097074E" w:rsidRPr="0066460E" w:rsidRDefault="0097074E" w:rsidP="0097074E">
            <w:pPr>
              <w:spacing w:line="300" w:lineRule="exact"/>
              <w:jc w:val="both"/>
              <w:rPr>
                <w:rFonts w:eastAsia="標楷體"/>
                <w:sz w:val="22"/>
                <w:szCs w:val="22"/>
                <w:lang w:eastAsia="zh-TW"/>
              </w:rPr>
            </w:pPr>
            <w:r w:rsidRPr="00567D74">
              <w:rPr>
                <w:rFonts w:ascii="標楷體" w:eastAsia="標楷體" w:hAnsi="標楷體"/>
                <w:sz w:val="22"/>
                <w:szCs w:val="22"/>
                <w:lang w:eastAsia="zh-TW"/>
              </w:rPr>
              <w:t>便利公務之進行，以提升工作效率。</w:t>
            </w:r>
          </w:p>
        </w:tc>
      </w:tr>
    </w:tbl>
    <w:p w:rsidR="00362CB0" w:rsidRDefault="00362CB0">
      <w:pPr>
        <w:rPr>
          <w:rFonts w:eastAsia="MS Mincho"/>
        </w:rPr>
      </w:pPr>
    </w:p>
    <w:p w:rsidR="00362CB0" w:rsidRPr="00362CB0" w:rsidRDefault="00362CB0">
      <w:pPr>
        <w:rPr>
          <w:rFonts w:eastAsia="MS Mincho" w:hint="eastAsia"/>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468"/>
        <w:gridCol w:w="3402"/>
        <w:gridCol w:w="3828"/>
      </w:tblGrid>
      <w:tr w:rsidR="003310A2" w:rsidRPr="0066460E" w:rsidTr="00DE4A92">
        <w:tblPrEx>
          <w:tblCellMar>
            <w:top w:w="0" w:type="dxa"/>
            <w:bottom w:w="0" w:type="dxa"/>
          </w:tblCellMar>
        </w:tblPrEx>
        <w:trPr>
          <w:trHeight w:val="407"/>
        </w:trPr>
        <w:tc>
          <w:tcPr>
            <w:tcW w:w="1828" w:type="dxa"/>
          </w:tcPr>
          <w:p w:rsidR="003310A2" w:rsidRPr="0066460E" w:rsidRDefault="003310A2" w:rsidP="003310A2">
            <w:pPr>
              <w:snapToGrid w:val="0"/>
              <w:spacing w:beforeLines="10" w:before="36" w:afterLines="10" w:after="36"/>
              <w:jc w:val="distribute"/>
              <w:rPr>
                <w:rFonts w:eastAsia="標楷體"/>
                <w:sz w:val="22"/>
                <w:szCs w:val="22"/>
                <w:lang w:eastAsia="zh-TW"/>
              </w:rPr>
            </w:pPr>
            <w:r w:rsidRPr="0066460E">
              <w:rPr>
                <w:rFonts w:eastAsia="標楷體"/>
                <w:sz w:val="22"/>
                <w:szCs w:val="22"/>
                <w:lang w:eastAsia="zh-TW"/>
              </w:rPr>
              <w:t>工作計畫</w:t>
            </w:r>
            <w:r>
              <w:rPr>
                <w:rFonts w:eastAsia="標楷體" w:hint="eastAsia"/>
                <w:sz w:val="22"/>
                <w:szCs w:val="22"/>
                <w:lang w:eastAsia="zh-TW"/>
              </w:rPr>
              <w:t>名稱</w:t>
            </w:r>
          </w:p>
        </w:tc>
        <w:tc>
          <w:tcPr>
            <w:tcW w:w="3870" w:type="dxa"/>
            <w:gridSpan w:val="2"/>
          </w:tcPr>
          <w:p w:rsidR="003310A2" w:rsidRPr="00BB61E3" w:rsidRDefault="003310A2" w:rsidP="003310A2">
            <w:pPr>
              <w:snapToGrid w:val="0"/>
              <w:spacing w:beforeLines="10" w:before="36" w:afterLines="10" w:after="36"/>
              <w:jc w:val="distribute"/>
              <w:rPr>
                <w:rFonts w:eastAsia="標楷體"/>
                <w:sz w:val="22"/>
                <w:szCs w:val="22"/>
                <w:lang w:eastAsia="zh-TW"/>
              </w:rPr>
            </w:pPr>
            <w:r w:rsidRPr="00BB61E3">
              <w:rPr>
                <w:rFonts w:eastAsia="標楷體"/>
                <w:sz w:val="22"/>
                <w:szCs w:val="22"/>
              </w:rPr>
              <w:t>重要計畫項目</w:t>
            </w:r>
          </w:p>
        </w:tc>
        <w:tc>
          <w:tcPr>
            <w:tcW w:w="3828" w:type="dxa"/>
          </w:tcPr>
          <w:p w:rsidR="003310A2" w:rsidRPr="0066460E" w:rsidRDefault="003310A2" w:rsidP="003310A2">
            <w:pPr>
              <w:snapToGrid w:val="0"/>
              <w:spacing w:beforeLines="10" w:before="36" w:afterLines="10" w:after="36"/>
              <w:jc w:val="distribute"/>
              <w:rPr>
                <w:rFonts w:eastAsia="標楷體"/>
                <w:sz w:val="22"/>
                <w:szCs w:val="22"/>
                <w:lang w:eastAsia="zh-TW"/>
              </w:rPr>
            </w:pPr>
            <w:r w:rsidRPr="0066460E">
              <w:rPr>
                <w:rFonts w:eastAsia="標楷體"/>
                <w:sz w:val="22"/>
                <w:szCs w:val="22"/>
              </w:rPr>
              <w:t>實施內容</w:t>
            </w:r>
          </w:p>
        </w:tc>
      </w:tr>
      <w:tr w:rsidR="00E505AB" w:rsidRPr="0066460E" w:rsidTr="00AC46EE">
        <w:tblPrEx>
          <w:tblCellMar>
            <w:top w:w="0" w:type="dxa"/>
            <w:bottom w:w="0" w:type="dxa"/>
          </w:tblCellMar>
        </w:tblPrEx>
        <w:trPr>
          <w:trHeight w:val="836"/>
        </w:trPr>
        <w:tc>
          <w:tcPr>
            <w:tcW w:w="1828" w:type="dxa"/>
            <w:vMerge w:val="restart"/>
          </w:tcPr>
          <w:p w:rsidR="00E505AB" w:rsidRPr="00567D74" w:rsidRDefault="00E505AB" w:rsidP="00752E60">
            <w:pPr>
              <w:spacing w:line="480" w:lineRule="atLeast"/>
              <w:jc w:val="both"/>
              <w:rPr>
                <w:rFonts w:ascii="標楷體" w:eastAsia="標楷體" w:hAnsi="標楷體"/>
                <w:sz w:val="22"/>
                <w:szCs w:val="22"/>
                <w:lang w:eastAsia="zh-TW"/>
              </w:rPr>
            </w:pPr>
            <w:r w:rsidRPr="00567D74">
              <w:rPr>
                <w:rFonts w:ascii="標楷體" w:eastAsia="標楷體" w:hAnsi="標楷體"/>
                <w:sz w:val="22"/>
                <w:szCs w:val="22"/>
                <w:lang w:eastAsia="zh-TW"/>
              </w:rPr>
              <w:t>二、</w:t>
            </w:r>
            <w:r w:rsidRPr="00567D74">
              <w:rPr>
                <w:rFonts w:ascii="標楷體" w:eastAsia="標楷體" w:hAnsi="標楷體"/>
                <w:sz w:val="22"/>
                <w:szCs w:val="22"/>
              </w:rPr>
              <w:t>審判業務</w:t>
            </w: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一</w:t>
            </w:r>
          </w:p>
        </w:tc>
        <w:tc>
          <w:tcPr>
            <w:tcW w:w="3402" w:type="dxa"/>
          </w:tcPr>
          <w:p w:rsidR="00E505AB" w:rsidRPr="00E505AB" w:rsidRDefault="00E505AB" w:rsidP="00CC6351">
            <w:pPr>
              <w:spacing w:line="300" w:lineRule="exact"/>
              <w:jc w:val="both"/>
              <w:rPr>
                <w:rFonts w:eastAsia="標楷體"/>
                <w:sz w:val="22"/>
                <w:szCs w:val="22"/>
                <w:lang w:eastAsia="zh-TW"/>
              </w:rPr>
            </w:pPr>
            <w:r w:rsidRPr="00E505AB">
              <w:rPr>
                <w:rFonts w:eastAsia="標楷體"/>
                <w:sz w:val="22"/>
                <w:szCs w:val="22"/>
              </w:rPr>
              <w:t>提高民事上訴維持率及辦案速度。</w:t>
            </w:r>
          </w:p>
        </w:tc>
        <w:tc>
          <w:tcPr>
            <w:tcW w:w="3828" w:type="dxa"/>
          </w:tcPr>
          <w:p w:rsidR="00E505AB" w:rsidRPr="0066460E" w:rsidRDefault="00E505AB" w:rsidP="006365E6">
            <w:pPr>
              <w:spacing w:line="300" w:lineRule="exact"/>
              <w:ind w:leftChars="1" w:left="2"/>
              <w:jc w:val="both"/>
              <w:rPr>
                <w:rFonts w:eastAsia="標楷體"/>
                <w:sz w:val="22"/>
                <w:szCs w:val="22"/>
                <w:lang w:eastAsia="zh-TW"/>
              </w:rPr>
            </w:pPr>
            <w:r w:rsidRPr="0066460E">
              <w:rPr>
                <w:rFonts w:eastAsia="標楷體"/>
                <w:sz w:val="22"/>
                <w:szCs w:val="22"/>
              </w:rPr>
              <w:t>民事辦案速度及維持率達司法院</w:t>
            </w:r>
            <w:r w:rsidRPr="0066460E">
              <w:rPr>
                <w:rFonts w:eastAsia="標楷體"/>
                <w:sz w:val="22"/>
                <w:szCs w:val="22"/>
                <w:lang w:eastAsia="zh-TW"/>
              </w:rPr>
              <w:t>所訂</w:t>
            </w:r>
            <w:r w:rsidRPr="0066460E">
              <w:rPr>
                <w:rFonts w:eastAsia="標楷體"/>
                <w:sz w:val="22"/>
                <w:szCs w:val="22"/>
              </w:rPr>
              <w:t>之標準。</w:t>
            </w:r>
          </w:p>
        </w:tc>
      </w:tr>
      <w:tr w:rsidR="00E505AB" w:rsidRPr="0066460E" w:rsidTr="00DE4A92">
        <w:tblPrEx>
          <w:tblCellMar>
            <w:top w:w="0" w:type="dxa"/>
            <w:bottom w:w="0" w:type="dxa"/>
          </w:tblCellMar>
        </w:tblPrEx>
        <w:trPr>
          <w:trHeight w:val="553"/>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二</w:t>
            </w:r>
          </w:p>
        </w:tc>
        <w:tc>
          <w:tcPr>
            <w:tcW w:w="3402" w:type="dxa"/>
          </w:tcPr>
          <w:p w:rsidR="00E505AB" w:rsidRPr="00E505AB" w:rsidRDefault="00E505AB" w:rsidP="006365E6">
            <w:pPr>
              <w:spacing w:line="300" w:lineRule="exact"/>
              <w:ind w:leftChars="1" w:left="2"/>
              <w:jc w:val="both"/>
              <w:rPr>
                <w:rFonts w:eastAsia="標楷體"/>
                <w:sz w:val="22"/>
                <w:szCs w:val="22"/>
                <w:lang w:eastAsia="zh-TW"/>
              </w:rPr>
            </w:pPr>
            <w:r w:rsidRPr="00E505AB">
              <w:rPr>
                <w:rFonts w:eastAsia="標楷體"/>
                <w:sz w:val="22"/>
                <w:szCs w:val="22"/>
              </w:rPr>
              <w:t>加強事實審法院認定事實功能</w:t>
            </w:r>
            <w:r w:rsidR="00BC351E">
              <w:rPr>
                <w:rFonts w:eastAsia="標楷體" w:hint="eastAsia"/>
                <w:sz w:val="22"/>
                <w:szCs w:val="22"/>
                <w:lang w:eastAsia="zh-TW"/>
              </w:rPr>
              <w:t>。</w:t>
            </w:r>
          </w:p>
        </w:tc>
        <w:tc>
          <w:tcPr>
            <w:tcW w:w="3828" w:type="dxa"/>
          </w:tcPr>
          <w:p w:rsidR="00E505AB" w:rsidRPr="0066460E" w:rsidRDefault="00E505AB" w:rsidP="006365E6">
            <w:pPr>
              <w:spacing w:line="300" w:lineRule="exact"/>
              <w:ind w:leftChars="1" w:left="2"/>
              <w:rPr>
                <w:rFonts w:eastAsia="標楷體"/>
                <w:sz w:val="22"/>
                <w:szCs w:val="22"/>
                <w:lang w:eastAsia="zh-TW"/>
              </w:rPr>
            </w:pPr>
            <w:r w:rsidRPr="0066460E">
              <w:rPr>
                <w:rFonts w:eastAsia="標楷體"/>
                <w:sz w:val="22"/>
                <w:szCs w:val="22"/>
              </w:rPr>
              <w:t>審慎調查</w:t>
            </w:r>
            <w:r w:rsidRPr="0066460E">
              <w:rPr>
                <w:rFonts w:eastAsia="標楷體"/>
                <w:sz w:val="22"/>
                <w:szCs w:val="22"/>
                <w:lang w:eastAsia="zh-TW"/>
              </w:rPr>
              <w:t>，</w:t>
            </w:r>
            <w:r w:rsidRPr="0066460E">
              <w:rPr>
                <w:rFonts w:eastAsia="標楷體"/>
                <w:sz w:val="22"/>
                <w:szCs w:val="22"/>
              </w:rPr>
              <w:t>提高裁判品質及審判績效。</w:t>
            </w:r>
          </w:p>
        </w:tc>
      </w:tr>
      <w:tr w:rsidR="00E505AB" w:rsidRPr="0066460E" w:rsidTr="00783326">
        <w:tblPrEx>
          <w:tblCellMar>
            <w:top w:w="0" w:type="dxa"/>
            <w:bottom w:w="0" w:type="dxa"/>
          </w:tblCellMar>
        </w:tblPrEx>
        <w:trPr>
          <w:trHeight w:val="782"/>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三</w:t>
            </w:r>
          </w:p>
        </w:tc>
        <w:tc>
          <w:tcPr>
            <w:tcW w:w="3402" w:type="dxa"/>
          </w:tcPr>
          <w:p w:rsidR="00E505AB" w:rsidRPr="00E505AB" w:rsidRDefault="00E505AB" w:rsidP="006365E6">
            <w:pPr>
              <w:spacing w:line="300" w:lineRule="exact"/>
              <w:ind w:leftChars="1" w:left="2"/>
              <w:jc w:val="both"/>
              <w:rPr>
                <w:rFonts w:eastAsia="MS Mincho" w:hint="eastAsia"/>
                <w:sz w:val="22"/>
                <w:szCs w:val="22"/>
                <w:lang w:eastAsia="zh-TW"/>
              </w:rPr>
            </w:pPr>
            <w:r w:rsidRPr="00E505AB">
              <w:rPr>
                <w:rFonts w:eastAsia="標楷體"/>
                <w:sz w:val="22"/>
                <w:szCs w:val="22"/>
                <w:lang w:eastAsia="zh-TW"/>
              </w:rPr>
              <w:t>積極推動民事集中審理制度，並</w:t>
            </w:r>
            <w:r w:rsidRPr="00E505AB">
              <w:rPr>
                <w:rFonts w:eastAsia="標楷體"/>
                <w:sz w:val="22"/>
                <w:szCs w:val="22"/>
              </w:rPr>
              <w:t>加強民事和解。</w:t>
            </w:r>
          </w:p>
        </w:tc>
        <w:tc>
          <w:tcPr>
            <w:tcW w:w="3828" w:type="dxa"/>
          </w:tcPr>
          <w:p w:rsidR="00E505AB" w:rsidRPr="0066460E" w:rsidRDefault="00E505AB" w:rsidP="006365E6">
            <w:pPr>
              <w:spacing w:line="300" w:lineRule="exact"/>
              <w:jc w:val="both"/>
              <w:rPr>
                <w:rFonts w:eastAsia="標楷體"/>
                <w:sz w:val="22"/>
                <w:szCs w:val="22"/>
                <w:lang w:eastAsia="zh-TW"/>
              </w:rPr>
            </w:pPr>
            <w:r w:rsidRPr="0066460E">
              <w:rPr>
                <w:rFonts w:eastAsia="標楷體"/>
                <w:sz w:val="22"/>
                <w:szCs w:val="22"/>
              </w:rPr>
              <w:t>勸諭兩造互相讓步，達成和解，以疏減訟源。</w:t>
            </w:r>
          </w:p>
        </w:tc>
      </w:tr>
      <w:tr w:rsidR="00E505AB" w:rsidRPr="0066460E" w:rsidTr="00AC46EE">
        <w:tblPrEx>
          <w:tblCellMar>
            <w:top w:w="0" w:type="dxa"/>
            <w:bottom w:w="0" w:type="dxa"/>
          </w:tblCellMar>
        </w:tblPrEx>
        <w:trPr>
          <w:trHeight w:val="908"/>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四</w:t>
            </w:r>
          </w:p>
        </w:tc>
        <w:tc>
          <w:tcPr>
            <w:tcW w:w="3402" w:type="dxa"/>
          </w:tcPr>
          <w:p w:rsidR="00E505AB" w:rsidRPr="00E505AB" w:rsidRDefault="00E505AB" w:rsidP="006365E6">
            <w:pPr>
              <w:spacing w:line="300" w:lineRule="exact"/>
              <w:jc w:val="both"/>
              <w:rPr>
                <w:rFonts w:eastAsia="標楷體"/>
                <w:sz w:val="22"/>
                <w:szCs w:val="22"/>
                <w:lang w:eastAsia="zh-TW"/>
              </w:rPr>
            </w:pPr>
            <w:r w:rsidRPr="00E505AB">
              <w:rPr>
                <w:rFonts w:eastAsia="標楷體"/>
                <w:sz w:val="22"/>
                <w:szCs w:val="22"/>
              </w:rPr>
              <w:t>妥適審理重大民事事件、國家賠償事件及勞資爭議等事件。</w:t>
            </w:r>
          </w:p>
        </w:tc>
        <w:tc>
          <w:tcPr>
            <w:tcW w:w="3828" w:type="dxa"/>
          </w:tcPr>
          <w:p w:rsidR="00E505AB" w:rsidRPr="0066460E" w:rsidRDefault="00E505AB" w:rsidP="006365E6">
            <w:pPr>
              <w:spacing w:line="300" w:lineRule="exact"/>
              <w:jc w:val="both"/>
              <w:rPr>
                <w:rFonts w:eastAsia="標楷體"/>
                <w:sz w:val="22"/>
                <w:szCs w:val="22"/>
                <w:lang w:eastAsia="zh-TW"/>
              </w:rPr>
            </w:pPr>
            <w:r w:rsidRPr="0066460E">
              <w:rPr>
                <w:rFonts w:eastAsia="標楷體"/>
                <w:sz w:val="22"/>
                <w:szCs w:val="22"/>
              </w:rPr>
              <w:t>審慎調查，迅速結案</w:t>
            </w:r>
            <w:r w:rsidRPr="0066460E">
              <w:rPr>
                <w:rFonts w:eastAsia="標楷體"/>
                <w:sz w:val="22"/>
                <w:szCs w:val="22"/>
                <w:lang w:eastAsia="zh-TW"/>
              </w:rPr>
              <w:t>，</w:t>
            </w:r>
            <w:r w:rsidRPr="0066460E">
              <w:rPr>
                <w:rFonts w:eastAsia="標楷體"/>
                <w:sz w:val="22"/>
                <w:szCs w:val="22"/>
              </w:rPr>
              <w:t>保障人民權益</w:t>
            </w:r>
            <w:r w:rsidRPr="0066460E">
              <w:rPr>
                <w:rFonts w:eastAsia="標楷體"/>
                <w:sz w:val="22"/>
                <w:szCs w:val="22"/>
                <w:lang w:eastAsia="zh-TW"/>
              </w:rPr>
              <w:t>，</w:t>
            </w:r>
            <w:r w:rsidRPr="0066460E">
              <w:rPr>
                <w:rFonts w:eastAsia="標楷體"/>
                <w:sz w:val="22"/>
                <w:szCs w:val="22"/>
              </w:rPr>
              <w:t>平息勞資糾紛</w:t>
            </w:r>
            <w:r w:rsidRPr="0066460E">
              <w:rPr>
                <w:rFonts w:eastAsia="標楷體"/>
                <w:sz w:val="22"/>
                <w:szCs w:val="22"/>
                <w:lang w:eastAsia="zh-TW"/>
              </w:rPr>
              <w:t>，</w:t>
            </w:r>
            <w:r w:rsidRPr="0066460E">
              <w:rPr>
                <w:rFonts w:eastAsia="標楷體"/>
                <w:sz w:val="22"/>
                <w:szCs w:val="22"/>
              </w:rPr>
              <w:t>以維社會和諧。</w:t>
            </w:r>
          </w:p>
        </w:tc>
      </w:tr>
      <w:tr w:rsidR="00E505AB" w:rsidRPr="0066460E" w:rsidTr="00AC46EE">
        <w:tblPrEx>
          <w:tblCellMar>
            <w:top w:w="0" w:type="dxa"/>
            <w:bottom w:w="0" w:type="dxa"/>
          </w:tblCellMar>
        </w:tblPrEx>
        <w:trPr>
          <w:trHeight w:val="836"/>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五</w:t>
            </w:r>
          </w:p>
        </w:tc>
        <w:tc>
          <w:tcPr>
            <w:tcW w:w="3402" w:type="dxa"/>
          </w:tcPr>
          <w:p w:rsidR="00E505AB" w:rsidRPr="00E505AB" w:rsidRDefault="00E505AB" w:rsidP="006365E6">
            <w:pPr>
              <w:spacing w:line="300" w:lineRule="exact"/>
              <w:jc w:val="both"/>
              <w:rPr>
                <w:rFonts w:eastAsia="標楷體"/>
                <w:sz w:val="22"/>
                <w:szCs w:val="22"/>
              </w:rPr>
            </w:pPr>
            <w:r w:rsidRPr="00E505AB">
              <w:rPr>
                <w:rFonts w:eastAsia="標楷體"/>
                <w:sz w:val="22"/>
                <w:szCs w:val="22"/>
              </w:rPr>
              <w:t>提高刑事上訴維持率及辦案速度。</w:t>
            </w:r>
          </w:p>
        </w:tc>
        <w:tc>
          <w:tcPr>
            <w:tcW w:w="3828" w:type="dxa"/>
          </w:tcPr>
          <w:p w:rsidR="00E505AB" w:rsidRPr="0066460E" w:rsidRDefault="00E505AB" w:rsidP="006365E6">
            <w:pPr>
              <w:spacing w:line="300" w:lineRule="exact"/>
              <w:ind w:leftChars="1" w:left="2"/>
              <w:jc w:val="both"/>
              <w:rPr>
                <w:rFonts w:eastAsia="標楷體"/>
                <w:sz w:val="22"/>
                <w:szCs w:val="22"/>
                <w:lang w:eastAsia="zh-TW"/>
              </w:rPr>
            </w:pPr>
            <w:r w:rsidRPr="0066460E">
              <w:rPr>
                <w:rFonts w:eastAsia="標楷體"/>
                <w:sz w:val="22"/>
                <w:szCs w:val="22"/>
              </w:rPr>
              <w:t>刑事辦案速度及維持率達司法院</w:t>
            </w:r>
            <w:r w:rsidRPr="0066460E">
              <w:rPr>
                <w:rFonts w:eastAsia="標楷體"/>
                <w:sz w:val="22"/>
                <w:szCs w:val="22"/>
                <w:lang w:eastAsia="zh-TW"/>
              </w:rPr>
              <w:t>所訂</w:t>
            </w:r>
            <w:r w:rsidRPr="0066460E">
              <w:rPr>
                <w:rFonts w:eastAsia="標楷體"/>
                <w:sz w:val="22"/>
                <w:szCs w:val="22"/>
              </w:rPr>
              <w:t>之標準。</w:t>
            </w:r>
          </w:p>
        </w:tc>
      </w:tr>
      <w:tr w:rsidR="00E505AB" w:rsidRPr="0066460E" w:rsidTr="00AC46EE">
        <w:tblPrEx>
          <w:tblCellMar>
            <w:top w:w="0" w:type="dxa"/>
            <w:bottom w:w="0" w:type="dxa"/>
          </w:tblCellMar>
        </w:tblPrEx>
        <w:trPr>
          <w:trHeight w:val="1417"/>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六</w:t>
            </w:r>
          </w:p>
        </w:tc>
        <w:tc>
          <w:tcPr>
            <w:tcW w:w="3402" w:type="dxa"/>
          </w:tcPr>
          <w:p w:rsidR="00E505AB" w:rsidRPr="00E505AB" w:rsidRDefault="00E505AB" w:rsidP="00E505AB">
            <w:pPr>
              <w:spacing w:line="300" w:lineRule="exact"/>
              <w:jc w:val="both"/>
              <w:rPr>
                <w:rFonts w:eastAsia="標楷體"/>
                <w:sz w:val="22"/>
                <w:szCs w:val="22"/>
                <w:lang w:eastAsia="zh-TW"/>
              </w:rPr>
            </w:pPr>
            <w:r w:rsidRPr="00E505AB">
              <w:rPr>
                <w:rFonts w:eastAsia="標楷體"/>
                <w:sz w:val="22"/>
                <w:szCs w:val="22"/>
              </w:rPr>
              <w:t>妥適辦理重大刑事案件及竊</w:t>
            </w:r>
            <w:r w:rsidRPr="00E505AB">
              <w:rPr>
                <w:rFonts w:eastAsia="標楷體"/>
                <w:sz w:val="22"/>
                <w:szCs w:val="22"/>
                <w:lang w:eastAsia="zh-TW"/>
              </w:rPr>
              <w:t>盜</w:t>
            </w:r>
            <w:r w:rsidRPr="00E505AB">
              <w:rPr>
                <w:rFonts w:eastAsia="標楷體"/>
                <w:sz w:val="22"/>
                <w:szCs w:val="22"/>
              </w:rPr>
              <w:t>、貪瀆、毒品、違反槍</w:t>
            </w:r>
            <w:r w:rsidRPr="00E505AB">
              <w:rPr>
                <w:rFonts w:eastAsia="標楷體"/>
                <w:sz w:val="22"/>
                <w:szCs w:val="22"/>
                <w:lang w:eastAsia="zh-TW"/>
              </w:rPr>
              <w:t>砲</w:t>
            </w:r>
            <w:r w:rsidRPr="00E505AB">
              <w:rPr>
                <w:rFonts w:eastAsia="標楷體"/>
                <w:sz w:val="22"/>
                <w:szCs w:val="22"/>
              </w:rPr>
              <w:t>彈藥刀械管制條例等案件</w:t>
            </w:r>
            <w:r w:rsidRPr="00E505AB">
              <w:rPr>
                <w:rFonts w:eastAsia="標楷體" w:hint="eastAsia"/>
                <w:sz w:val="22"/>
                <w:szCs w:val="22"/>
                <w:lang w:eastAsia="zh-TW"/>
              </w:rPr>
              <w:t>，</w:t>
            </w:r>
            <w:r w:rsidR="00672059">
              <w:rPr>
                <w:rFonts w:eastAsia="標楷體" w:hint="eastAsia"/>
                <w:sz w:val="22"/>
                <w:szCs w:val="22"/>
                <w:lang w:eastAsia="zh-TW"/>
              </w:rPr>
              <w:t>並</w:t>
            </w:r>
            <w:r w:rsidRPr="00E505AB">
              <w:rPr>
                <w:rFonts w:eastAsia="標楷體"/>
                <w:sz w:val="22"/>
                <w:szCs w:val="22"/>
                <w:lang w:eastAsia="zh-TW"/>
              </w:rPr>
              <w:t>持續積極落實及強化「刑事案件交互詰問」制度</w:t>
            </w:r>
            <w:r w:rsidRPr="00E505AB">
              <w:rPr>
                <w:rFonts w:eastAsia="標楷體"/>
                <w:sz w:val="22"/>
                <w:szCs w:val="22"/>
              </w:rPr>
              <w:t>。</w:t>
            </w:r>
          </w:p>
        </w:tc>
        <w:tc>
          <w:tcPr>
            <w:tcW w:w="3828" w:type="dxa"/>
          </w:tcPr>
          <w:p w:rsidR="00E505AB" w:rsidRPr="0066460E" w:rsidRDefault="00E505AB" w:rsidP="00E505AB">
            <w:pPr>
              <w:spacing w:line="300" w:lineRule="exact"/>
              <w:jc w:val="both"/>
              <w:rPr>
                <w:rFonts w:eastAsia="標楷體"/>
                <w:sz w:val="22"/>
                <w:szCs w:val="22"/>
                <w:lang w:eastAsia="zh-TW"/>
              </w:rPr>
            </w:pPr>
            <w:r w:rsidRPr="0066460E">
              <w:rPr>
                <w:rFonts w:eastAsia="標楷體"/>
                <w:sz w:val="22"/>
                <w:szCs w:val="22"/>
              </w:rPr>
              <w:t>依法妥速審理刑事案件</w:t>
            </w:r>
            <w:r w:rsidRPr="0066460E">
              <w:rPr>
                <w:rFonts w:eastAsia="標楷體"/>
                <w:sz w:val="22"/>
                <w:szCs w:val="22"/>
                <w:lang w:eastAsia="zh-TW"/>
              </w:rPr>
              <w:t>，</w:t>
            </w:r>
            <w:r w:rsidRPr="0066460E">
              <w:rPr>
                <w:rFonts w:eastAsia="標楷體"/>
                <w:sz w:val="22"/>
                <w:szCs w:val="22"/>
              </w:rPr>
              <w:t>以保障人權</w:t>
            </w:r>
            <w:r w:rsidRPr="0066460E">
              <w:rPr>
                <w:rFonts w:eastAsia="標楷體"/>
                <w:sz w:val="22"/>
                <w:szCs w:val="22"/>
                <w:lang w:eastAsia="zh-TW"/>
              </w:rPr>
              <w:t>，</w:t>
            </w:r>
            <w:r w:rsidRPr="0066460E">
              <w:rPr>
                <w:rFonts w:eastAsia="標楷體"/>
                <w:sz w:val="22"/>
                <w:szCs w:val="22"/>
              </w:rPr>
              <w:t>維護社會治安及國家經濟發展。</w:t>
            </w:r>
          </w:p>
        </w:tc>
      </w:tr>
      <w:tr w:rsidR="00E505AB" w:rsidRPr="0066460E" w:rsidTr="00783326">
        <w:tblPrEx>
          <w:tblCellMar>
            <w:top w:w="0" w:type="dxa"/>
            <w:bottom w:w="0" w:type="dxa"/>
          </w:tblCellMar>
        </w:tblPrEx>
        <w:trPr>
          <w:trHeight w:val="818"/>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七</w:t>
            </w:r>
          </w:p>
        </w:tc>
        <w:tc>
          <w:tcPr>
            <w:tcW w:w="3402" w:type="dxa"/>
          </w:tcPr>
          <w:p w:rsidR="00E505AB" w:rsidRPr="00E505AB" w:rsidRDefault="00E505AB" w:rsidP="00E505AB">
            <w:pPr>
              <w:spacing w:line="300" w:lineRule="exact"/>
              <w:jc w:val="both"/>
              <w:rPr>
                <w:rFonts w:eastAsia="標楷體"/>
                <w:sz w:val="22"/>
                <w:szCs w:val="22"/>
                <w:lang w:eastAsia="zh-TW"/>
              </w:rPr>
            </w:pPr>
            <w:r w:rsidRPr="00E505AB">
              <w:rPr>
                <w:rFonts w:eastAsia="標楷體"/>
                <w:sz w:val="22"/>
                <w:szCs w:val="22"/>
              </w:rPr>
              <w:t>慎重</w:t>
            </w:r>
            <w:r w:rsidRPr="00E505AB">
              <w:rPr>
                <w:rFonts w:eastAsia="標楷體"/>
                <w:sz w:val="22"/>
                <w:szCs w:val="22"/>
                <w:lang w:eastAsia="zh-TW"/>
              </w:rPr>
              <w:t>羈</w:t>
            </w:r>
            <w:r w:rsidRPr="00E505AB">
              <w:rPr>
                <w:rFonts w:eastAsia="標楷體"/>
                <w:sz w:val="22"/>
                <w:szCs w:val="22"/>
              </w:rPr>
              <w:t>押被告，加強緩刑之宣告。</w:t>
            </w:r>
          </w:p>
        </w:tc>
        <w:tc>
          <w:tcPr>
            <w:tcW w:w="3828" w:type="dxa"/>
          </w:tcPr>
          <w:p w:rsidR="00E505AB" w:rsidRPr="0066460E" w:rsidRDefault="00E505AB" w:rsidP="00E505AB">
            <w:pPr>
              <w:spacing w:line="300" w:lineRule="exact"/>
              <w:ind w:leftChars="1" w:left="2"/>
              <w:jc w:val="both"/>
              <w:rPr>
                <w:rFonts w:eastAsia="標楷體"/>
                <w:sz w:val="22"/>
                <w:szCs w:val="22"/>
              </w:rPr>
            </w:pPr>
            <w:r w:rsidRPr="0066460E">
              <w:rPr>
                <w:rFonts w:eastAsia="標楷體"/>
                <w:sz w:val="22"/>
                <w:szCs w:val="22"/>
              </w:rPr>
              <w:t>慎重</w:t>
            </w:r>
            <w:r w:rsidRPr="0066460E">
              <w:rPr>
                <w:rFonts w:eastAsia="標楷體"/>
                <w:sz w:val="22"/>
                <w:szCs w:val="22"/>
                <w:lang w:eastAsia="zh-TW"/>
              </w:rPr>
              <w:t>羈</w:t>
            </w:r>
            <w:r w:rsidRPr="0066460E">
              <w:rPr>
                <w:rFonts w:eastAsia="標楷體"/>
                <w:sz w:val="22"/>
                <w:szCs w:val="22"/>
              </w:rPr>
              <w:t>押，保障人權</w:t>
            </w:r>
            <w:r w:rsidRPr="0066460E">
              <w:rPr>
                <w:rFonts w:eastAsia="標楷體"/>
                <w:sz w:val="22"/>
                <w:szCs w:val="22"/>
                <w:lang w:eastAsia="zh-TW"/>
              </w:rPr>
              <w:t>；</w:t>
            </w:r>
            <w:r w:rsidRPr="0066460E">
              <w:rPr>
                <w:rFonts w:eastAsia="標楷體"/>
                <w:sz w:val="22"/>
                <w:szCs w:val="22"/>
              </w:rPr>
              <w:t>加強緩刑宣告，以勵自新。</w:t>
            </w:r>
          </w:p>
        </w:tc>
      </w:tr>
      <w:tr w:rsidR="00E505AB" w:rsidRPr="0066460E" w:rsidTr="00783326">
        <w:tblPrEx>
          <w:tblCellMar>
            <w:top w:w="0" w:type="dxa"/>
            <w:bottom w:w="0" w:type="dxa"/>
          </w:tblCellMar>
        </w:tblPrEx>
        <w:trPr>
          <w:trHeight w:val="628"/>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八</w:t>
            </w:r>
          </w:p>
        </w:tc>
        <w:tc>
          <w:tcPr>
            <w:tcW w:w="3402" w:type="dxa"/>
          </w:tcPr>
          <w:p w:rsidR="00E505AB" w:rsidRPr="00E505AB" w:rsidRDefault="00E505AB" w:rsidP="00E505AB">
            <w:pPr>
              <w:spacing w:line="300" w:lineRule="exact"/>
              <w:jc w:val="both"/>
              <w:rPr>
                <w:rFonts w:eastAsia="標楷體"/>
                <w:sz w:val="22"/>
                <w:szCs w:val="22"/>
              </w:rPr>
            </w:pPr>
            <w:r w:rsidRPr="00E505AB">
              <w:rPr>
                <w:rFonts w:eastAsia="標楷體"/>
                <w:sz w:val="22"/>
                <w:szCs w:val="22"/>
              </w:rPr>
              <w:t>強化</w:t>
            </w:r>
            <w:r w:rsidRPr="00E505AB">
              <w:rPr>
                <w:rFonts w:eastAsia="標楷體"/>
                <w:sz w:val="22"/>
                <w:szCs w:val="22"/>
                <w:lang w:eastAsia="zh-TW"/>
              </w:rPr>
              <w:t>義務</w:t>
            </w:r>
            <w:r w:rsidRPr="00E505AB">
              <w:rPr>
                <w:rFonts w:eastAsia="標楷體"/>
                <w:sz w:val="22"/>
                <w:szCs w:val="22"/>
              </w:rPr>
              <w:t>辯護業務功能。</w:t>
            </w:r>
          </w:p>
        </w:tc>
        <w:tc>
          <w:tcPr>
            <w:tcW w:w="3828" w:type="dxa"/>
          </w:tcPr>
          <w:p w:rsidR="00E505AB" w:rsidRPr="0066460E" w:rsidRDefault="00E505AB" w:rsidP="00E505AB">
            <w:pPr>
              <w:spacing w:line="300" w:lineRule="exact"/>
              <w:jc w:val="both"/>
              <w:rPr>
                <w:rFonts w:eastAsia="標楷體"/>
                <w:sz w:val="22"/>
                <w:szCs w:val="22"/>
                <w:lang w:eastAsia="zh-TW"/>
              </w:rPr>
            </w:pPr>
            <w:r w:rsidRPr="0066460E">
              <w:rPr>
                <w:rFonts w:eastAsia="標楷體"/>
                <w:sz w:val="22"/>
                <w:szCs w:val="22"/>
              </w:rPr>
              <w:t>強化</w:t>
            </w:r>
            <w:r w:rsidRPr="0066460E">
              <w:rPr>
                <w:rFonts w:eastAsia="標楷體"/>
                <w:sz w:val="22"/>
                <w:szCs w:val="22"/>
                <w:lang w:eastAsia="zh-TW"/>
              </w:rPr>
              <w:t>義務辯</w:t>
            </w:r>
            <w:r w:rsidRPr="0066460E">
              <w:rPr>
                <w:rFonts w:eastAsia="標楷體"/>
                <w:sz w:val="22"/>
                <w:szCs w:val="22"/>
              </w:rPr>
              <w:t>護，確保訴訟人權。</w:t>
            </w:r>
          </w:p>
        </w:tc>
      </w:tr>
      <w:tr w:rsidR="00E505AB" w:rsidRPr="0066460E" w:rsidTr="00AC46EE">
        <w:tblPrEx>
          <w:tblCellMar>
            <w:top w:w="0" w:type="dxa"/>
            <w:bottom w:w="0" w:type="dxa"/>
          </w:tblCellMar>
        </w:tblPrEx>
        <w:trPr>
          <w:trHeight w:val="846"/>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hint="eastAsia"/>
                <w:sz w:val="22"/>
                <w:szCs w:val="22"/>
                <w:lang w:eastAsia="zh-TW"/>
              </w:rPr>
            </w:pPr>
            <w:r w:rsidRPr="00E505AB">
              <w:rPr>
                <w:rFonts w:eastAsia="標楷體" w:hint="eastAsia"/>
                <w:sz w:val="22"/>
                <w:szCs w:val="22"/>
                <w:lang w:eastAsia="zh-TW"/>
              </w:rPr>
              <w:t>九</w:t>
            </w:r>
          </w:p>
        </w:tc>
        <w:tc>
          <w:tcPr>
            <w:tcW w:w="3402" w:type="dxa"/>
          </w:tcPr>
          <w:p w:rsidR="00E505AB" w:rsidRPr="00E505AB" w:rsidRDefault="00E505AB" w:rsidP="00E505AB">
            <w:pPr>
              <w:spacing w:line="300" w:lineRule="exact"/>
              <w:ind w:leftChars="-11" w:left="150" w:hangingChars="80" w:hanging="176"/>
              <w:jc w:val="both"/>
              <w:rPr>
                <w:rFonts w:eastAsia="標楷體"/>
                <w:sz w:val="22"/>
                <w:szCs w:val="22"/>
              </w:rPr>
            </w:pPr>
            <w:r w:rsidRPr="00E505AB">
              <w:rPr>
                <w:rFonts w:eastAsia="標楷體"/>
                <w:sz w:val="22"/>
                <w:szCs w:val="22"/>
              </w:rPr>
              <w:t>舉行法律研究座談會。</w:t>
            </w:r>
          </w:p>
        </w:tc>
        <w:tc>
          <w:tcPr>
            <w:tcW w:w="3828" w:type="dxa"/>
          </w:tcPr>
          <w:p w:rsidR="00E505AB" w:rsidRPr="00E505AB" w:rsidRDefault="00E505AB" w:rsidP="00672059">
            <w:pPr>
              <w:spacing w:line="300" w:lineRule="exact"/>
              <w:jc w:val="both"/>
              <w:rPr>
                <w:rFonts w:eastAsia="標楷體"/>
                <w:sz w:val="22"/>
                <w:szCs w:val="22"/>
              </w:rPr>
            </w:pPr>
            <w:r w:rsidRPr="0066460E">
              <w:rPr>
                <w:rFonts w:eastAsia="標楷體"/>
                <w:sz w:val="22"/>
                <w:szCs w:val="22"/>
              </w:rPr>
              <w:t>舉行各項座談會，溝通法律見解，以提</w:t>
            </w:r>
            <w:r w:rsidRPr="0066460E">
              <w:rPr>
                <w:rFonts w:eastAsia="標楷體"/>
                <w:sz w:val="22"/>
                <w:szCs w:val="22"/>
                <w:lang w:eastAsia="zh-TW"/>
              </w:rPr>
              <w:t>升</w:t>
            </w:r>
            <w:r w:rsidRPr="0066460E">
              <w:rPr>
                <w:rFonts w:eastAsia="標楷體"/>
                <w:sz w:val="22"/>
                <w:szCs w:val="22"/>
              </w:rPr>
              <w:t>裁判品質。</w:t>
            </w:r>
          </w:p>
        </w:tc>
      </w:tr>
      <w:tr w:rsidR="00E505AB" w:rsidRPr="0066460E" w:rsidTr="00AC46EE">
        <w:tblPrEx>
          <w:tblCellMar>
            <w:top w:w="0" w:type="dxa"/>
            <w:bottom w:w="0" w:type="dxa"/>
          </w:tblCellMar>
        </w:tblPrEx>
        <w:trPr>
          <w:trHeight w:val="986"/>
        </w:trPr>
        <w:tc>
          <w:tcPr>
            <w:tcW w:w="1828" w:type="dxa"/>
            <w:vMerge/>
          </w:tcPr>
          <w:p w:rsidR="00E505AB" w:rsidRPr="00567D74" w:rsidRDefault="00E505AB" w:rsidP="00752E60">
            <w:pPr>
              <w:spacing w:line="480" w:lineRule="atLeast"/>
              <w:jc w:val="both"/>
              <w:rPr>
                <w:rFonts w:ascii="標楷體" w:eastAsia="標楷體" w:hAnsi="標楷體"/>
                <w:sz w:val="22"/>
                <w:szCs w:val="22"/>
                <w:lang w:eastAsia="zh-TW"/>
              </w:rPr>
            </w:pPr>
          </w:p>
        </w:tc>
        <w:tc>
          <w:tcPr>
            <w:tcW w:w="468" w:type="dxa"/>
          </w:tcPr>
          <w:p w:rsidR="00E505AB" w:rsidRPr="00E505AB" w:rsidRDefault="00E505AB" w:rsidP="006308D5">
            <w:pPr>
              <w:spacing w:line="300" w:lineRule="exact"/>
              <w:ind w:leftChars="-11" w:left="150" w:hangingChars="80" w:hanging="176"/>
              <w:jc w:val="both"/>
              <w:rPr>
                <w:rFonts w:eastAsia="標楷體"/>
                <w:sz w:val="22"/>
                <w:szCs w:val="22"/>
                <w:lang w:eastAsia="zh-TW"/>
              </w:rPr>
            </w:pPr>
            <w:r w:rsidRPr="00E505AB">
              <w:rPr>
                <w:rFonts w:eastAsia="標楷體" w:hint="eastAsia"/>
                <w:sz w:val="22"/>
                <w:szCs w:val="22"/>
                <w:lang w:eastAsia="zh-TW"/>
              </w:rPr>
              <w:t>十</w:t>
            </w:r>
          </w:p>
        </w:tc>
        <w:tc>
          <w:tcPr>
            <w:tcW w:w="3402" w:type="dxa"/>
          </w:tcPr>
          <w:p w:rsidR="00E505AB" w:rsidRPr="00E505AB" w:rsidRDefault="00E505AB" w:rsidP="00E505AB">
            <w:pPr>
              <w:spacing w:line="300" w:lineRule="exact"/>
              <w:ind w:leftChars="-11" w:left="150" w:hangingChars="80" w:hanging="176"/>
              <w:jc w:val="both"/>
              <w:rPr>
                <w:rFonts w:eastAsia="標楷體"/>
                <w:sz w:val="22"/>
                <w:szCs w:val="22"/>
                <w:lang w:eastAsia="zh-TW"/>
              </w:rPr>
            </w:pPr>
            <w:r w:rsidRPr="00E505AB">
              <w:rPr>
                <w:rFonts w:eastAsia="標楷體"/>
                <w:sz w:val="22"/>
                <w:szCs w:val="22"/>
              </w:rPr>
              <w:t>清理</w:t>
            </w:r>
            <w:r w:rsidRPr="00E505AB">
              <w:rPr>
                <w:rFonts w:eastAsia="標楷體" w:hint="eastAsia"/>
                <w:sz w:val="22"/>
                <w:szCs w:val="22"/>
                <w:lang w:eastAsia="zh-TW"/>
              </w:rPr>
              <w:t>與</w:t>
            </w:r>
            <w:r w:rsidRPr="00E505AB">
              <w:rPr>
                <w:rFonts w:eastAsia="標楷體"/>
                <w:sz w:val="22"/>
                <w:szCs w:val="22"/>
              </w:rPr>
              <w:t>防制民事</w:t>
            </w:r>
            <w:r w:rsidRPr="00E505AB">
              <w:rPr>
                <w:rFonts w:eastAsia="標楷體" w:hint="eastAsia"/>
                <w:sz w:val="22"/>
                <w:szCs w:val="22"/>
                <w:lang w:eastAsia="zh-TW"/>
              </w:rPr>
              <w:t>、</w:t>
            </w:r>
            <w:r w:rsidRPr="00E505AB">
              <w:rPr>
                <w:rFonts w:eastAsia="標楷體"/>
                <w:sz w:val="22"/>
                <w:szCs w:val="22"/>
              </w:rPr>
              <w:t>刑事遲延事件</w:t>
            </w:r>
            <w:r w:rsidRPr="00E505AB">
              <w:rPr>
                <w:rFonts w:eastAsia="標楷體" w:hint="eastAsia"/>
                <w:sz w:val="22"/>
                <w:szCs w:val="22"/>
                <w:lang w:eastAsia="zh-TW"/>
              </w:rPr>
              <w:t>。</w:t>
            </w:r>
          </w:p>
        </w:tc>
        <w:tc>
          <w:tcPr>
            <w:tcW w:w="3828" w:type="dxa"/>
          </w:tcPr>
          <w:p w:rsidR="00E505AB" w:rsidRPr="0066460E" w:rsidRDefault="00E505AB" w:rsidP="00E505AB">
            <w:pPr>
              <w:spacing w:line="300" w:lineRule="exact"/>
              <w:ind w:leftChars="1" w:left="2"/>
              <w:jc w:val="both"/>
              <w:rPr>
                <w:rFonts w:eastAsia="標楷體"/>
                <w:sz w:val="22"/>
                <w:szCs w:val="22"/>
                <w:lang w:eastAsia="zh-TW"/>
              </w:rPr>
            </w:pPr>
            <w:r w:rsidRPr="00857B1D">
              <w:rPr>
                <w:rFonts w:eastAsia="標楷體"/>
                <w:sz w:val="22"/>
                <w:szCs w:val="22"/>
                <w:lang w:eastAsia="zh-TW"/>
              </w:rPr>
              <w:t>全年預計辦結民事事件</w:t>
            </w:r>
            <w:r w:rsidR="00574A28">
              <w:rPr>
                <w:rFonts w:eastAsia="標楷體" w:hint="eastAsia"/>
                <w:sz w:val="22"/>
                <w:szCs w:val="22"/>
                <w:lang w:eastAsia="zh-TW"/>
              </w:rPr>
              <w:t>4</w:t>
            </w:r>
            <w:r w:rsidR="00D25C4C">
              <w:rPr>
                <w:rFonts w:eastAsia="標楷體" w:hint="eastAsia"/>
                <w:sz w:val="22"/>
                <w:szCs w:val="22"/>
                <w:lang w:eastAsia="zh-TW"/>
              </w:rPr>
              <w:t>10</w:t>
            </w:r>
            <w:r w:rsidRPr="00857B1D">
              <w:rPr>
                <w:rFonts w:eastAsia="標楷體"/>
                <w:sz w:val="22"/>
                <w:szCs w:val="22"/>
                <w:lang w:eastAsia="zh-TW"/>
              </w:rPr>
              <w:t>件，刑事案件</w:t>
            </w:r>
            <w:r w:rsidRPr="00857B1D">
              <w:rPr>
                <w:rFonts w:eastAsia="標楷體"/>
                <w:sz w:val="22"/>
                <w:szCs w:val="22"/>
                <w:lang w:eastAsia="zh-TW"/>
              </w:rPr>
              <w:t>1,</w:t>
            </w:r>
            <w:r w:rsidR="00574A28">
              <w:rPr>
                <w:rFonts w:eastAsia="標楷體" w:hint="eastAsia"/>
                <w:sz w:val="22"/>
                <w:szCs w:val="22"/>
                <w:lang w:eastAsia="zh-TW"/>
              </w:rPr>
              <w:t>1</w:t>
            </w:r>
            <w:r w:rsidR="00D25C4C">
              <w:rPr>
                <w:rFonts w:eastAsia="標楷體" w:hint="eastAsia"/>
                <w:sz w:val="22"/>
                <w:szCs w:val="22"/>
                <w:lang w:eastAsia="zh-TW"/>
              </w:rPr>
              <w:t>2</w:t>
            </w:r>
            <w:r w:rsidR="00574A28">
              <w:rPr>
                <w:rFonts w:eastAsia="標楷體" w:hint="eastAsia"/>
                <w:sz w:val="22"/>
                <w:szCs w:val="22"/>
                <w:lang w:eastAsia="zh-TW"/>
              </w:rPr>
              <w:t>0</w:t>
            </w:r>
            <w:r w:rsidRPr="00857B1D">
              <w:rPr>
                <w:rFonts w:eastAsia="標楷體"/>
                <w:sz w:val="22"/>
                <w:szCs w:val="22"/>
                <w:lang w:eastAsia="zh-TW"/>
              </w:rPr>
              <w:t>件</w:t>
            </w:r>
            <w:r w:rsidR="00FC4AC3">
              <w:rPr>
                <w:rFonts w:eastAsia="標楷體" w:hint="eastAsia"/>
                <w:sz w:val="22"/>
                <w:szCs w:val="22"/>
                <w:lang w:eastAsia="zh-TW"/>
              </w:rPr>
              <w:t>，家</w:t>
            </w:r>
            <w:r w:rsidR="00FC4AC3" w:rsidRPr="00857B1D">
              <w:rPr>
                <w:rFonts w:eastAsia="標楷體"/>
                <w:sz w:val="22"/>
                <w:szCs w:val="22"/>
                <w:lang w:eastAsia="zh-TW"/>
              </w:rPr>
              <w:t>事事件</w:t>
            </w:r>
            <w:r w:rsidR="00D25C4C">
              <w:rPr>
                <w:rFonts w:eastAsia="標楷體" w:hint="eastAsia"/>
                <w:sz w:val="22"/>
                <w:szCs w:val="22"/>
                <w:lang w:eastAsia="zh-TW"/>
              </w:rPr>
              <w:t>4</w:t>
            </w:r>
            <w:r w:rsidR="00FC4AC3">
              <w:rPr>
                <w:rFonts w:eastAsia="標楷體" w:hint="eastAsia"/>
                <w:sz w:val="22"/>
                <w:szCs w:val="22"/>
                <w:lang w:eastAsia="zh-TW"/>
              </w:rPr>
              <w:t>0</w:t>
            </w:r>
            <w:r w:rsidR="00FC4AC3" w:rsidRPr="00857B1D">
              <w:rPr>
                <w:rFonts w:eastAsia="標楷體"/>
                <w:sz w:val="22"/>
                <w:szCs w:val="22"/>
                <w:lang w:eastAsia="zh-TW"/>
              </w:rPr>
              <w:t>件</w:t>
            </w:r>
            <w:r w:rsidR="00FC4AC3">
              <w:rPr>
                <w:rFonts w:eastAsia="標楷體" w:hint="eastAsia"/>
                <w:sz w:val="22"/>
                <w:szCs w:val="22"/>
                <w:lang w:eastAsia="zh-TW"/>
              </w:rPr>
              <w:t>，少年</w:t>
            </w:r>
            <w:r w:rsidR="00FC4AC3" w:rsidRPr="00857B1D">
              <w:rPr>
                <w:rFonts w:eastAsia="標楷體"/>
                <w:sz w:val="22"/>
                <w:szCs w:val="22"/>
                <w:lang w:eastAsia="zh-TW"/>
              </w:rPr>
              <w:t>事件</w:t>
            </w:r>
            <w:r w:rsidR="00FC4AC3">
              <w:rPr>
                <w:rFonts w:eastAsia="標楷體" w:hint="eastAsia"/>
                <w:sz w:val="22"/>
                <w:szCs w:val="22"/>
                <w:lang w:eastAsia="zh-TW"/>
              </w:rPr>
              <w:t>15</w:t>
            </w:r>
            <w:r w:rsidR="00FC4AC3" w:rsidRPr="00857B1D">
              <w:rPr>
                <w:rFonts w:eastAsia="標楷體"/>
                <w:sz w:val="22"/>
                <w:szCs w:val="22"/>
                <w:lang w:eastAsia="zh-TW"/>
              </w:rPr>
              <w:t>件</w:t>
            </w:r>
            <w:r w:rsidRPr="00857B1D">
              <w:rPr>
                <w:rFonts w:eastAsia="標楷體"/>
                <w:sz w:val="22"/>
                <w:szCs w:val="22"/>
                <w:lang w:eastAsia="zh-TW"/>
              </w:rPr>
              <w:t>。</w:t>
            </w:r>
          </w:p>
        </w:tc>
      </w:tr>
      <w:tr w:rsidR="00BB61E3" w:rsidRPr="0066460E" w:rsidTr="00897B01">
        <w:tblPrEx>
          <w:tblCellMar>
            <w:top w:w="0" w:type="dxa"/>
            <w:bottom w:w="0" w:type="dxa"/>
          </w:tblCellMar>
        </w:tblPrEx>
        <w:trPr>
          <w:trHeight w:val="1343"/>
        </w:trPr>
        <w:tc>
          <w:tcPr>
            <w:tcW w:w="1828" w:type="dxa"/>
          </w:tcPr>
          <w:p w:rsidR="00BB61E3" w:rsidRPr="00567D74" w:rsidRDefault="00BB61E3" w:rsidP="00D35CF4">
            <w:pPr>
              <w:spacing w:line="320" w:lineRule="exact"/>
              <w:ind w:left="280" w:hanging="280"/>
              <w:jc w:val="both"/>
              <w:rPr>
                <w:rFonts w:ascii="標楷體" w:eastAsia="標楷體" w:hAnsi="標楷體"/>
                <w:spacing w:val="-14"/>
                <w:sz w:val="22"/>
                <w:szCs w:val="22"/>
                <w:lang w:eastAsia="zh-TW"/>
              </w:rPr>
            </w:pPr>
            <w:r w:rsidRPr="00567D74">
              <w:rPr>
                <w:rFonts w:ascii="標楷體" w:eastAsia="標楷體" w:hAnsi="標楷體"/>
                <w:sz w:val="22"/>
                <w:szCs w:val="22"/>
                <w:lang w:eastAsia="zh-TW"/>
              </w:rPr>
              <w:t>三、</w:t>
            </w:r>
            <w:r w:rsidRPr="00567D74">
              <w:rPr>
                <w:rFonts w:ascii="標楷體" w:eastAsia="標楷體" w:hAnsi="標楷體"/>
                <w:spacing w:val="-14"/>
                <w:sz w:val="22"/>
                <w:szCs w:val="22"/>
              </w:rPr>
              <w:t>一般建築及設備</w:t>
            </w:r>
          </w:p>
          <w:p w:rsidR="00BB61E3" w:rsidRPr="003D73AE" w:rsidRDefault="00BB61E3" w:rsidP="003D73AE">
            <w:pPr>
              <w:spacing w:line="320" w:lineRule="exact"/>
              <w:ind w:firstLineChars="392" w:firstLine="611"/>
              <w:jc w:val="both"/>
              <w:rPr>
                <w:rFonts w:ascii="標楷體" w:eastAsia="標楷體" w:hAnsi="標楷體"/>
                <w:spacing w:val="-10"/>
                <w:w w:val="80"/>
                <w:sz w:val="22"/>
                <w:szCs w:val="22"/>
                <w:lang w:eastAsia="zh-TW"/>
              </w:rPr>
            </w:pPr>
            <w:r w:rsidRPr="00567D74">
              <w:rPr>
                <w:rFonts w:ascii="標楷體" w:eastAsia="標楷體" w:hAnsi="標楷體"/>
                <w:spacing w:val="-10"/>
                <w:w w:val="80"/>
                <w:sz w:val="22"/>
                <w:szCs w:val="22"/>
                <w:lang w:eastAsia="zh-TW"/>
              </w:rPr>
              <w:t>交通及運輸設備</w:t>
            </w:r>
          </w:p>
        </w:tc>
        <w:tc>
          <w:tcPr>
            <w:tcW w:w="468" w:type="dxa"/>
          </w:tcPr>
          <w:p w:rsidR="00ED1426" w:rsidRDefault="00ED1426" w:rsidP="00ED1426">
            <w:pPr>
              <w:spacing w:line="300" w:lineRule="exact"/>
              <w:jc w:val="both"/>
              <w:rPr>
                <w:rFonts w:ascii="標楷體" w:eastAsia="標楷體" w:hAnsi="標楷體"/>
                <w:sz w:val="22"/>
                <w:szCs w:val="22"/>
                <w:lang w:eastAsia="zh-TW"/>
              </w:rPr>
            </w:pPr>
          </w:p>
          <w:p w:rsidR="00BB61E3" w:rsidRPr="00E505AB" w:rsidRDefault="00E505AB" w:rsidP="00ED1426">
            <w:pPr>
              <w:spacing w:line="300" w:lineRule="exact"/>
              <w:jc w:val="both"/>
              <w:rPr>
                <w:rFonts w:ascii="標楷體" w:eastAsia="標楷體" w:hAnsi="標楷體"/>
                <w:sz w:val="22"/>
                <w:szCs w:val="22"/>
                <w:lang w:eastAsia="zh-TW"/>
              </w:rPr>
            </w:pPr>
            <w:r w:rsidRPr="00E505AB">
              <w:rPr>
                <w:rFonts w:ascii="標楷體" w:eastAsia="標楷體" w:hAnsi="標楷體" w:hint="eastAsia"/>
                <w:sz w:val="22"/>
                <w:szCs w:val="22"/>
                <w:lang w:eastAsia="zh-TW"/>
              </w:rPr>
              <w:t>一</w:t>
            </w:r>
          </w:p>
        </w:tc>
        <w:tc>
          <w:tcPr>
            <w:tcW w:w="3402" w:type="dxa"/>
          </w:tcPr>
          <w:p w:rsidR="002F4BE3" w:rsidRDefault="002F4BE3" w:rsidP="002F4BE3">
            <w:pPr>
              <w:spacing w:line="300" w:lineRule="exact"/>
              <w:jc w:val="both"/>
              <w:rPr>
                <w:rFonts w:ascii="標楷體" w:eastAsia="標楷體" w:hAnsi="標楷體"/>
                <w:sz w:val="22"/>
                <w:szCs w:val="22"/>
                <w:lang w:eastAsia="zh-TW"/>
              </w:rPr>
            </w:pPr>
          </w:p>
          <w:p w:rsidR="00BB61E3" w:rsidRPr="00897B01" w:rsidRDefault="00BB61E3" w:rsidP="00FC4AC3">
            <w:pPr>
              <w:spacing w:line="300" w:lineRule="exact"/>
              <w:jc w:val="both"/>
              <w:rPr>
                <w:rFonts w:ascii="標楷體" w:eastAsia="標楷體" w:hAnsi="標楷體"/>
                <w:sz w:val="22"/>
                <w:szCs w:val="22"/>
                <w:lang w:eastAsia="zh-TW"/>
              </w:rPr>
            </w:pPr>
            <w:r w:rsidRPr="00897B01">
              <w:rPr>
                <w:rFonts w:ascii="標楷體" w:eastAsia="標楷體" w:hAnsi="標楷體"/>
                <w:sz w:val="22"/>
                <w:szCs w:val="22"/>
                <w:lang w:eastAsia="zh-TW"/>
              </w:rPr>
              <w:t>汰換</w:t>
            </w:r>
            <w:r w:rsidR="00D25C4C">
              <w:rPr>
                <w:rFonts w:ascii="標楷體" w:eastAsia="標楷體" w:hAnsi="標楷體" w:hint="eastAsia"/>
                <w:sz w:val="22"/>
                <w:szCs w:val="22"/>
                <w:lang w:eastAsia="zh-TW"/>
              </w:rPr>
              <w:t>21人座大客</w:t>
            </w:r>
            <w:r w:rsidRPr="00897B01">
              <w:rPr>
                <w:rFonts w:ascii="標楷體" w:eastAsia="標楷體" w:hAnsi="標楷體" w:hint="eastAsia"/>
                <w:sz w:val="22"/>
                <w:szCs w:val="22"/>
                <w:lang w:eastAsia="zh-TW"/>
              </w:rPr>
              <w:t>車</w:t>
            </w:r>
            <w:r w:rsidR="00897B01">
              <w:rPr>
                <w:rFonts w:ascii="標楷體" w:eastAsia="標楷體" w:hAnsi="標楷體" w:hint="eastAsia"/>
                <w:sz w:val="22"/>
                <w:szCs w:val="22"/>
                <w:lang w:eastAsia="zh-TW"/>
              </w:rPr>
              <w:t>1輛</w:t>
            </w:r>
            <w:r w:rsidRPr="00897B01">
              <w:rPr>
                <w:rFonts w:ascii="標楷體" w:eastAsia="標楷體" w:hAnsi="標楷體"/>
                <w:sz w:val="22"/>
                <w:szCs w:val="22"/>
                <w:lang w:eastAsia="zh-TW"/>
              </w:rPr>
              <w:t>。</w:t>
            </w:r>
          </w:p>
        </w:tc>
        <w:tc>
          <w:tcPr>
            <w:tcW w:w="3828" w:type="dxa"/>
          </w:tcPr>
          <w:p w:rsidR="002F4BE3" w:rsidRDefault="002F4BE3" w:rsidP="006C36C3">
            <w:pPr>
              <w:spacing w:line="300" w:lineRule="exact"/>
              <w:jc w:val="both"/>
              <w:rPr>
                <w:rFonts w:ascii="標楷體" w:eastAsia="標楷體" w:hAnsi="標楷體"/>
                <w:sz w:val="22"/>
                <w:szCs w:val="22"/>
                <w:lang w:eastAsia="zh-TW"/>
              </w:rPr>
            </w:pPr>
          </w:p>
          <w:p w:rsidR="00BB61E3" w:rsidRPr="00567D74" w:rsidRDefault="00BB61E3" w:rsidP="006C36C3">
            <w:pPr>
              <w:spacing w:line="300" w:lineRule="exact"/>
              <w:jc w:val="both"/>
              <w:rPr>
                <w:rFonts w:ascii="標楷體" w:eastAsia="標楷體" w:hAnsi="標楷體"/>
                <w:sz w:val="22"/>
                <w:szCs w:val="22"/>
                <w:lang w:eastAsia="zh-TW"/>
              </w:rPr>
            </w:pPr>
            <w:r w:rsidRPr="00567D74">
              <w:rPr>
                <w:rFonts w:ascii="標楷體" w:eastAsia="標楷體" w:hAnsi="標楷體"/>
                <w:sz w:val="22"/>
                <w:szCs w:val="22"/>
                <w:lang w:eastAsia="zh-TW"/>
              </w:rPr>
              <w:t>便利公務及審判工作之進行，以提升工作效率。</w:t>
            </w:r>
          </w:p>
        </w:tc>
      </w:tr>
      <w:tr w:rsidR="00BB61E3" w:rsidRPr="0066460E" w:rsidTr="00DE4A92">
        <w:tblPrEx>
          <w:tblCellMar>
            <w:top w:w="0" w:type="dxa"/>
            <w:bottom w:w="0" w:type="dxa"/>
          </w:tblCellMar>
        </w:tblPrEx>
        <w:trPr>
          <w:trHeight w:val="898"/>
        </w:trPr>
        <w:tc>
          <w:tcPr>
            <w:tcW w:w="1828" w:type="dxa"/>
          </w:tcPr>
          <w:p w:rsidR="00BB61E3" w:rsidRPr="00567D74" w:rsidRDefault="00BB61E3" w:rsidP="00327CEF">
            <w:pPr>
              <w:spacing w:line="320" w:lineRule="exact"/>
              <w:ind w:left="280" w:hanging="280"/>
              <w:jc w:val="both"/>
              <w:rPr>
                <w:rFonts w:ascii="標楷體" w:eastAsia="標楷體" w:hAnsi="標楷體"/>
                <w:sz w:val="22"/>
                <w:szCs w:val="22"/>
                <w:lang w:eastAsia="zh-TW"/>
              </w:rPr>
            </w:pPr>
            <w:r w:rsidRPr="00567D74">
              <w:rPr>
                <w:rFonts w:ascii="標楷體" w:eastAsia="標楷體" w:hAnsi="標楷體"/>
                <w:sz w:val="22"/>
                <w:szCs w:val="22"/>
                <w:lang w:eastAsia="zh-TW"/>
              </w:rPr>
              <w:t>四、第一預備金</w:t>
            </w:r>
          </w:p>
        </w:tc>
        <w:tc>
          <w:tcPr>
            <w:tcW w:w="468" w:type="dxa"/>
          </w:tcPr>
          <w:p w:rsidR="00BB61E3" w:rsidRPr="00E505AB" w:rsidRDefault="00E505AB" w:rsidP="00327CEF">
            <w:pPr>
              <w:spacing w:line="320" w:lineRule="exact"/>
              <w:ind w:leftChars="-11" w:left="-2" w:hangingChars="11" w:hanging="24"/>
              <w:jc w:val="both"/>
              <w:rPr>
                <w:rFonts w:ascii="標楷體" w:eastAsia="標楷體" w:hAnsi="標楷體"/>
                <w:sz w:val="22"/>
                <w:szCs w:val="22"/>
                <w:lang w:eastAsia="zh-TW"/>
              </w:rPr>
            </w:pPr>
            <w:r w:rsidRPr="00E505AB">
              <w:rPr>
                <w:rFonts w:ascii="標楷體" w:eastAsia="標楷體" w:hAnsi="標楷體" w:hint="eastAsia"/>
                <w:sz w:val="22"/>
                <w:szCs w:val="22"/>
                <w:lang w:eastAsia="zh-TW"/>
              </w:rPr>
              <w:t>一</w:t>
            </w:r>
          </w:p>
        </w:tc>
        <w:tc>
          <w:tcPr>
            <w:tcW w:w="3402" w:type="dxa"/>
          </w:tcPr>
          <w:p w:rsidR="00BB61E3" w:rsidRPr="00E505AB" w:rsidRDefault="00BB61E3" w:rsidP="00897B01">
            <w:pPr>
              <w:spacing w:line="320" w:lineRule="exact"/>
              <w:ind w:leftChars="-11" w:left="-2" w:hangingChars="11" w:hanging="24"/>
              <w:jc w:val="both"/>
              <w:rPr>
                <w:rFonts w:ascii="標楷體" w:eastAsia="標楷體" w:hAnsi="標楷體"/>
                <w:sz w:val="22"/>
                <w:szCs w:val="22"/>
                <w:lang w:eastAsia="zh-TW"/>
              </w:rPr>
            </w:pPr>
            <w:r w:rsidRPr="00E505AB">
              <w:rPr>
                <w:rFonts w:ascii="標楷體" w:eastAsia="標楷體" w:hAnsi="標楷體"/>
                <w:sz w:val="22"/>
                <w:szCs w:val="22"/>
                <w:lang w:eastAsia="zh-TW"/>
              </w:rPr>
              <w:t>依預算法第22條規定編列，以支應各項經費之不足。</w:t>
            </w:r>
          </w:p>
        </w:tc>
        <w:tc>
          <w:tcPr>
            <w:tcW w:w="3828" w:type="dxa"/>
          </w:tcPr>
          <w:p w:rsidR="00BB61E3" w:rsidRPr="00567D74" w:rsidRDefault="00BB61E3" w:rsidP="00F56E63">
            <w:pPr>
              <w:spacing w:line="300" w:lineRule="exact"/>
              <w:ind w:leftChars="-12" w:left="-29" w:firstLine="2"/>
              <w:jc w:val="both"/>
              <w:rPr>
                <w:rFonts w:ascii="標楷體" w:eastAsia="標楷體" w:hAnsi="標楷體"/>
                <w:sz w:val="22"/>
                <w:szCs w:val="22"/>
                <w:lang w:eastAsia="zh-TW"/>
              </w:rPr>
            </w:pPr>
            <w:r w:rsidRPr="00567D74">
              <w:rPr>
                <w:rFonts w:ascii="標楷體" w:eastAsia="標楷體" w:hAnsi="標楷體"/>
                <w:sz w:val="22"/>
                <w:szCs w:val="22"/>
                <w:lang w:eastAsia="zh-TW"/>
              </w:rPr>
              <w:t>依預算法第64條規定申請動支，便利業務推展，促進行政效能。</w:t>
            </w:r>
          </w:p>
        </w:tc>
      </w:tr>
    </w:tbl>
    <w:p w:rsidR="00672059" w:rsidRDefault="00672059" w:rsidP="00752E60">
      <w:pPr>
        <w:pStyle w:val="a7"/>
        <w:ind w:leftChars="-350" w:left="-840" w:firstLineChars="300" w:firstLine="720"/>
      </w:pPr>
    </w:p>
    <w:p w:rsidR="00752E60" w:rsidRPr="0066460E" w:rsidRDefault="00BF112B" w:rsidP="00752E60">
      <w:pPr>
        <w:pStyle w:val="a7"/>
        <w:ind w:leftChars="-350" w:left="-840" w:firstLineChars="300" w:firstLine="720"/>
      </w:pPr>
      <w:r>
        <w:t>三、以</w:t>
      </w:r>
      <w:r>
        <w:rPr>
          <w:rFonts w:hint="eastAsia"/>
        </w:rPr>
        <w:t>前</w:t>
      </w:r>
      <w:r w:rsidR="00752E60" w:rsidRPr="0066460E">
        <w:t>年度計畫實施成果</w:t>
      </w:r>
      <w:r w:rsidR="000B538D">
        <w:rPr>
          <w:rFonts w:hint="eastAsia"/>
        </w:rPr>
        <w:t>概述</w:t>
      </w:r>
    </w:p>
    <w:p w:rsidR="00752E60" w:rsidRPr="0066460E" w:rsidRDefault="00752E60" w:rsidP="000B538D">
      <w:pPr>
        <w:ind w:leftChars="-350" w:left="-840" w:firstLineChars="500" w:firstLine="1200"/>
        <w:rPr>
          <w:rFonts w:eastAsia="標楷體"/>
          <w:lang w:eastAsia="zh-TW"/>
        </w:rPr>
      </w:pPr>
      <w:r w:rsidRPr="0066460E">
        <w:rPr>
          <w:rFonts w:eastAsia="標楷體"/>
          <w:lang w:eastAsia="zh-TW"/>
        </w:rPr>
        <w:t>(</w:t>
      </w:r>
      <w:r w:rsidRPr="0066460E">
        <w:rPr>
          <w:rFonts w:eastAsia="標楷體"/>
        </w:rPr>
        <w:t>一</w:t>
      </w:r>
      <w:r w:rsidRPr="0066460E">
        <w:rPr>
          <w:rFonts w:eastAsia="標楷體"/>
          <w:lang w:eastAsia="zh-TW"/>
        </w:rPr>
        <w:t>)</w:t>
      </w:r>
      <w:r w:rsidRPr="0066460E">
        <w:rPr>
          <w:rFonts w:eastAsia="標楷體"/>
        </w:rPr>
        <w:t>前</w:t>
      </w:r>
      <w:r w:rsidRPr="0066460E">
        <w:rPr>
          <w:rFonts w:eastAsia="標楷體"/>
          <w:lang w:eastAsia="zh-TW"/>
        </w:rPr>
        <w:t>(</w:t>
      </w:r>
      <w:r w:rsidR="004A3F6A" w:rsidRPr="0066460E">
        <w:rPr>
          <w:rFonts w:eastAsia="標楷體"/>
          <w:lang w:eastAsia="zh-TW"/>
        </w:rPr>
        <w:t>10</w:t>
      </w:r>
      <w:r w:rsidR="00D25C4C">
        <w:rPr>
          <w:rFonts w:eastAsia="標楷體" w:hint="eastAsia"/>
          <w:lang w:eastAsia="zh-TW"/>
        </w:rPr>
        <w:t>9</w:t>
      </w:r>
      <w:r w:rsidRPr="0066460E">
        <w:rPr>
          <w:rFonts w:eastAsia="標楷體"/>
          <w:lang w:eastAsia="zh-TW"/>
        </w:rPr>
        <w:t>)</w:t>
      </w:r>
      <w:r w:rsidRPr="0066460E">
        <w:rPr>
          <w:rFonts w:eastAsia="標楷體"/>
        </w:rPr>
        <w:t>年度計畫實施</w:t>
      </w:r>
      <w:r w:rsidRPr="0066460E">
        <w:rPr>
          <w:rFonts w:eastAsia="標楷體"/>
          <w:lang w:eastAsia="zh-TW"/>
        </w:rPr>
        <w:t>成果</w:t>
      </w:r>
      <w:r w:rsidR="000B538D">
        <w:rPr>
          <w:rFonts w:eastAsia="標楷體" w:hint="eastAsia"/>
          <w:lang w:eastAsia="zh-TW"/>
        </w:rPr>
        <w:t>概述</w:t>
      </w: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519"/>
        <w:gridCol w:w="4320"/>
      </w:tblGrid>
      <w:tr w:rsidR="00752E60" w:rsidRPr="0066460E" w:rsidTr="00207E38">
        <w:tblPrEx>
          <w:tblCellMar>
            <w:top w:w="0" w:type="dxa"/>
            <w:bottom w:w="0" w:type="dxa"/>
          </w:tblCellMar>
        </w:tblPrEx>
        <w:trPr>
          <w:trHeight w:val="351"/>
        </w:trPr>
        <w:tc>
          <w:tcPr>
            <w:tcW w:w="1881" w:type="dxa"/>
            <w:vAlign w:val="center"/>
          </w:tcPr>
          <w:p w:rsidR="00752E60" w:rsidRPr="0066460E" w:rsidRDefault="00752E60" w:rsidP="00752E60">
            <w:pPr>
              <w:jc w:val="distribute"/>
              <w:rPr>
                <w:rFonts w:eastAsia="標楷體"/>
                <w:spacing w:val="-20"/>
                <w:sz w:val="22"/>
                <w:szCs w:val="22"/>
                <w:lang w:eastAsia="zh-TW"/>
              </w:rPr>
            </w:pPr>
            <w:r w:rsidRPr="0066460E">
              <w:rPr>
                <w:rFonts w:eastAsia="標楷體"/>
                <w:spacing w:val="-20"/>
                <w:sz w:val="22"/>
                <w:szCs w:val="22"/>
              </w:rPr>
              <w:t>工作計畫</w:t>
            </w:r>
          </w:p>
        </w:tc>
        <w:tc>
          <w:tcPr>
            <w:tcW w:w="3519" w:type="dxa"/>
            <w:vAlign w:val="center"/>
          </w:tcPr>
          <w:p w:rsidR="00752E60" w:rsidRPr="0066460E" w:rsidRDefault="00752E60" w:rsidP="00752E60">
            <w:pPr>
              <w:ind w:leftChars="-350" w:left="-840"/>
              <w:jc w:val="distribute"/>
              <w:rPr>
                <w:rFonts w:eastAsia="標楷體"/>
                <w:sz w:val="22"/>
                <w:szCs w:val="22"/>
                <w:lang w:eastAsia="zh-TW"/>
              </w:rPr>
            </w:pPr>
            <w:r w:rsidRPr="0066460E">
              <w:rPr>
                <w:rFonts w:eastAsia="標楷體"/>
                <w:sz w:val="22"/>
                <w:szCs w:val="22"/>
                <w:lang w:eastAsia="zh-TW"/>
              </w:rPr>
              <w:t xml:space="preserve">        </w:t>
            </w:r>
            <w:r w:rsidRPr="0066460E">
              <w:rPr>
                <w:rFonts w:eastAsia="標楷體"/>
                <w:sz w:val="22"/>
                <w:szCs w:val="22"/>
              </w:rPr>
              <w:t>實施概況</w:t>
            </w:r>
          </w:p>
        </w:tc>
        <w:tc>
          <w:tcPr>
            <w:tcW w:w="4320" w:type="dxa"/>
            <w:vAlign w:val="center"/>
          </w:tcPr>
          <w:p w:rsidR="00752E60" w:rsidRPr="0066460E" w:rsidRDefault="00752E60" w:rsidP="00752E60">
            <w:pPr>
              <w:ind w:leftChars="-350" w:left="-840"/>
              <w:jc w:val="distribute"/>
              <w:rPr>
                <w:rFonts w:eastAsia="標楷體"/>
                <w:sz w:val="22"/>
                <w:szCs w:val="22"/>
                <w:lang w:eastAsia="zh-TW"/>
              </w:rPr>
            </w:pPr>
            <w:r w:rsidRPr="0066460E">
              <w:rPr>
                <w:rFonts w:eastAsia="標楷體"/>
                <w:sz w:val="22"/>
                <w:szCs w:val="22"/>
                <w:lang w:eastAsia="zh-TW"/>
              </w:rPr>
              <w:t xml:space="preserve">        </w:t>
            </w:r>
            <w:r w:rsidRPr="0066460E">
              <w:rPr>
                <w:rFonts w:eastAsia="標楷體"/>
                <w:sz w:val="22"/>
                <w:szCs w:val="22"/>
              </w:rPr>
              <w:t>實施成果</w:t>
            </w:r>
          </w:p>
        </w:tc>
      </w:tr>
      <w:tr w:rsidR="00752E60" w:rsidRPr="0066460E" w:rsidTr="00362CB0">
        <w:tblPrEx>
          <w:tblCellMar>
            <w:top w:w="0" w:type="dxa"/>
            <w:bottom w:w="0" w:type="dxa"/>
          </w:tblCellMar>
        </w:tblPrEx>
        <w:trPr>
          <w:trHeight w:val="3709"/>
        </w:trPr>
        <w:tc>
          <w:tcPr>
            <w:tcW w:w="1881" w:type="dxa"/>
          </w:tcPr>
          <w:p w:rsidR="00752E60" w:rsidRPr="0066460E" w:rsidRDefault="00752E60" w:rsidP="00362CB0">
            <w:pPr>
              <w:spacing w:line="320" w:lineRule="exact"/>
              <w:jc w:val="both"/>
              <w:rPr>
                <w:rFonts w:eastAsia="標楷體"/>
                <w:sz w:val="22"/>
                <w:szCs w:val="22"/>
                <w:lang w:eastAsia="zh-TW"/>
              </w:rPr>
            </w:pPr>
            <w:r w:rsidRPr="0066460E">
              <w:rPr>
                <w:rFonts w:eastAsia="標楷體"/>
                <w:sz w:val="22"/>
                <w:szCs w:val="22"/>
                <w:lang w:eastAsia="zh-TW"/>
              </w:rPr>
              <w:t>一、</w:t>
            </w:r>
            <w:r w:rsidRPr="0066460E">
              <w:rPr>
                <w:rFonts w:eastAsia="標楷體"/>
                <w:sz w:val="22"/>
                <w:szCs w:val="22"/>
              </w:rPr>
              <w:t>一般行政</w:t>
            </w:r>
          </w:p>
        </w:tc>
        <w:tc>
          <w:tcPr>
            <w:tcW w:w="3519" w:type="dxa"/>
          </w:tcPr>
          <w:p w:rsidR="00752E60" w:rsidRPr="0066460E" w:rsidRDefault="00752E60" w:rsidP="00F56E63">
            <w:pPr>
              <w:spacing w:line="320" w:lineRule="exact"/>
              <w:ind w:leftChars="-11" w:left="-26"/>
              <w:jc w:val="both"/>
              <w:rPr>
                <w:rFonts w:eastAsia="標楷體"/>
                <w:sz w:val="22"/>
                <w:szCs w:val="22"/>
                <w:lang w:eastAsia="zh-TW"/>
              </w:rPr>
            </w:pPr>
            <w:r w:rsidRPr="0066460E">
              <w:rPr>
                <w:rFonts w:eastAsia="標楷體"/>
                <w:sz w:val="22"/>
                <w:szCs w:val="22"/>
                <w:lang w:eastAsia="zh-TW"/>
              </w:rPr>
              <w:t>1.</w:t>
            </w:r>
            <w:r w:rsidRPr="0066460E">
              <w:rPr>
                <w:rFonts w:eastAsia="標楷體"/>
                <w:sz w:val="22"/>
                <w:szCs w:val="22"/>
              </w:rPr>
              <w:t>維護審判獨立，端正司法風氣。</w:t>
            </w:r>
          </w:p>
          <w:p w:rsidR="00752E60" w:rsidRPr="0066460E" w:rsidRDefault="00752E60" w:rsidP="00F56E63">
            <w:pPr>
              <w:spacing w:line="320" w:lineRule="exact"/>
              <w:ind w:leftChars="-11" w:left="194" w:hangingChars="100" w:hanging="220"/>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rPr>
              <w:t>加強行政監督及研究發展，推動司法業務革新。</w:t>
            </w:r>
          </w:p>
          <w:p w:rsidR="00752E60" w:rsidRPr="0066460E" w:rsidRDefault="00752E60" w:rsidP="00F56E63">
            <w:pPr>
              <w:spacing w:line="320" w:lineRule="exact"/>
              <w:ind w:leftChars="-11" w:left="194" w:hangingChars="100" w:hanging="220"/>
              <w:jc w:val="both"/>
              <w:rPr>
                <w:rFonts w:eastAsia="標楷體"/>
                <w:sz w:val="22"/>
                <w:szCs w:val="22"/>
                <w:lang w:eastAsia="zh-TW"/>
              </w:rPr>
            </w:pPr>
            <w:r w:rsidRPr="0066460E">
              <w:rPr>
                <w:rFonts w:eastAsia="標楷體"/>
                <w:sz w:val="22"/>
                <w:szCs w:val="22"/>
                <w:lang w:eastAsia="zh-TW"/>
              </w:rPr>
              <w:t>3.</w:t>
            </w:r>
            <w:r w:rsidRPr="0066460E">
              <w:rPr>
                <w:rFonts w:eastAsia="標楷體"/>
                <w:sz w:val="22"/>
                <w:szCs w:val="22"/>
              </w:rPr>
              <w:t>加強訴訟輔導，改進便民、禮民服務。</w:t>
            </w:r>
          </w:p>
          <w:p w:rsidR="00752E60" w:rsidRPr="0066460E" w:rsidRDefault="00752E60" w:rsidP="00F56E63">
            <w:pPr>
              <w:spacing w:line="320" w:lineRule="exact"/>
              <w:ind w:leftChars="-11" w:left="194" w:hangingChars="100" w:hanging="220"/>
              <w:jc w:val="both"/>
              <w:rPr>
                <w:rFonts w:eastAsia="標楷體"/>
                <w:sz w:val="22"/>
                <w:szCs w:val="22"/>
                <w:lang w:eastAsia="zh-TW"/>
              </w:rPr>
            </w:pPr>
            <w:r w:rsidRPr="0066460E">
              <w:rPr>
                <w:rFonts w:eastAsia="標楷體"/>
                <w:sz w:val="22"/>
                <w:szCs w:val="22"/>
                <w:lang w:eastAsia="zh-TW"/>
              </w:rPr>
              <w:t>4.</w:t>
            </w:r>
            <w:r w:rsidRPr="0066460E">
              <w:rPr>
                <w:rFonts w:eastAsia="標楷體"/>
                <w:sz w:val="22"/>
                <w:szCs w:val="22"/>
              </w:rPr>
              <w:t>加強法院安全措施及公務機密之維護。</w:t>
            </w:r>
          </w:p>
          <w:p w:rsidR="00752E60" w:rsidRPr="0066460E" w:rsidRDefault="00752E60" w:rsidP="00F56E63">
            <w:pPr>
              <w:spacing w:line="320" w:lineRule="exact"/>
              <w:ind w:leftChars="-11" w:left="-26"/>
              <w:jc w:val="both"/>
              <w:rPr>
                <w:rFonts w:eastAsia="標楷體"/>
                <w:sz w:val="22"/>
                <w:szCs w:val="22"/>
                <w:lang w:eastAsia="zh-TW"/>
              </w:rPr>
            </w:pPr>
            <w:r w:rsidRPr="0066460E">
              <w:rPr>
                <w:rFonts w:eastAsia="標楷體"/>
                <w:sz w:val="22"/>
                <w:szCs w:val="22"/>
                <w:lang w:eastAsia="zh-TW"/>
              </w:rPr>
              <w:t>5.</w:t>
            </w:r>
            <w:r w:rsidRPr="0066460E">
              <w:rPr>
                <w:rFonts w:eastAsia="標楷體"/>
                <w:sz w:val="22"/>
                <w:szCs w:val="22"/>
              </w:rPr>
              <w:t>加強公有財產之維護與管理。</w:t>
            </w:r>
          </w:p>
          <w:p w:rsidR="00752E60" w:rsidRDefault="00752E60" w:rsidP="00F56E63">
            <w:pPr>
              <w:spacing w:line="320" w:lineRule="exact"/>
              <w:ind w:leftChars="-11" w:left="194" w:hangingChars="100" w:hanging="220"/>
              <w:jc w:val="both"/>
              <w:rPr>
                <w:rFonts w:eastAsia="標楷體" w:hint="eastAsia"/>
                <w:sz w:val="22"/>
                <w:szCs w:val="22"/>
                <w:lang w:eastAsia="zh-TW"/>
              </w:rPr>
            </w:pPr>
            <w:r w:rsidRPr="0066460E">
              <w:rPr>
                <w:rFonts w:eastAsia="標楷體"/>
                <w:sz w:val="22"/>
                <w:szCs w:val="22"/>
                <w:lang w:eastAsia="zh-TW"/>
              </w:rPr>
              <w:t>6.</w:t>
            </w:r>
            <w:r w:rsidR="00101466" w:rsidRPr="0097074E">
              <w:rPr>
                <w:rFonts w:eastAsia="標楷體"/>
                <w:sz w:val="22"/>
                <w:szCs w:val="22"/>
                <w:lang w:eastAsia="zh-TW"/>
              </w:rPr>
              <w:t>推動法庭科技化及審判紀錄電腦化</w:t>
            </w:r>
            <w:r w:rsidRPr="0066460E">
              <w:rPr>
                <w:rFonts w:eastAsia="標楷體"/>
                <w:sz w:val="22"/>
                <w:szCs w:val="22"/>
              </w:rPr>
              <w:t>，加強司法資訊管理與運用。</w:t>
            </w:r>
          </w:p>
          <w:p w:rsidR="009358D9" w:rsidRPr="0066460E" w:rsidRDefault="009358D9" w:rsidP="00101466">
            <w:pPr>
              <w:spacing w:line="320" w:lineRule="exact"/>
              <w:ind w:leftChars="-11" w:left="194" w:hangingChars="100" w:hanging="220"/>
              <w:jc w:val="both"/>
              <w:rPr>
                <w:rFonts w:eastAsia="標楷體" w:hint="eastAsia"/>
                <w:sz w:val="22"/>
                <w:szCs w:val="22"/>
                <w:lang w:eastAsia="zh-TW"/>
              </w:rPr>
            </w:pPr>
            <w:r>
              <w:rPr>
                <w:rFonts w:eastAsia="標楷體" w:hint="eastAsia"/>
                <w:sz w:val="22"/>
                <w:szCs w:val="22"/>
                <w:lang w:eastAsia="zh-TW"/>
              </w:rPr>
              <w:t>7.</w:t>
            </w:r>
            <w:r w:rsidRPr="009358D9">
              <w:rPr>
                <w:rFonts w:eastAsia="標楷體" w:hint="eastAsia"/>
                <w:sz w:val="22"/>
                <w:szCs w:val="22"/>
                <w:lang w:eastAsia="zh-TW"/>
              </w:rPr>
              <w:t>汰換影印機等設備。</w:t>
            </w:r>
          </w:p>
        </w:tc>
        <w:tc>
          <w:tcPr>
            <w:tcW w:w="4320" w:type="dxa"/>
          </w:tcPr>
          <w:p w:rsidR="00752E60" w:rsidRPr="0066460E" w:rsidRDefault="00752E60" w:rsidP="00F56E63">
            <w:pPr>
              <w:spacing w:line="320" w:lineRule="exact"/>
              <w:jc w:val="both"/>
              <w:rPr>
                <w:rFonts w:eastAsia="標楷體"/>
                <w:sz w:val="22"/>
                <w:szCs w:val="22"/>
                <w:lang w:eastAsia="zh-TW"/>
              </w:rPr>
            </w:pPr>
            <w:r w:rsidRPr="0066460E">
              <w:rPr>
                <w:rFonts w:eastAsia="標楷體"/>
                <w:sz w:val="22"/>
                <w:szCs w:val="22"/>
                <w:lang w:eastAsia="zh-TW"/>
              </w:rPr>
              <w:t>1.</w:t>
            </w:r>
            <w:r w:rsidRPr="0066460E">
              <w:rPr>
                <w:rFonts w:eastAsia="標楷體"/>
                <w:sz w:val="22"/>
                <w:szCs w:val="22"/>
              </w:rPr>
              <w:t>保持優良司法風紀與司法尊嚴。</w:t>
            </w:r>
          </w:p>
          <w:p w:rsidR="00752E60" w:rsidRPr="0066460E" w:rsidRDefault="00752E60" w:rsidP="00F56E63">
            <w:pPr>
              <w:spacing w:line="320" w:lineRule="exact"/>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rPr>
              <w:t>發揮行政監督功能，增進司法業務效率。</w:t>
            </w:r>
          </w:p>
          <w:p w:rsidR="00752E60" w:rsidRPr="0066460E" w:rsidRDefault="00752E60" w:rsidP="00F56E63">
            <w:pPr>
              <w:spacing w:line="320" w:lineRule="exact"/>
              <w:jc w:val="both"/>
              <w:rPr>
                <w:rFonts w:eastAsia="標楷體"/>
                <w:sz w:val="22"/>
                <w:szCs w:val="22"/>
                <w:lang w:eastAsia="zh-TW"/>
              </w:rPr>
            </w:pPr>
            <w:r w:rsidRPr="0066460E">
              <w:rPr>
                <w:rFonts w:eastAsia="標楷體"/>
                <w:sz w:val="22"/>
                <w:szCs w:val="22"/>
                <w:lang w:eastAsia="zh-TW"/>
              </w:rPr>
              <w:t>3.</w:t>
            </w:r>
            <w:r w:rsidRPr="0066460E">
              <w:rPr>
                <w:rFonts w:eastAsia="標楷體"/>
                <w:sz w:val="22"/>
                <w:szCs w:val="22"/>
              </w:rPr>
              <w:t>增進人民對司法之認識與信賴。</w:t>
            </w:r>
          </w:p>
          <w:p w:rsidR="00752E60" w:rsidRPr="0066460E" w:rsidRDefault="00752E60" w:rsidP="00F56E63">
            <w:pPr>
              <w:spacing w:line="320" w:lineRule="exact"/>
              <w:ind w:left="220" w:hangingChars="100" w:hanging="220"/>
              <w:jc w:val="both"/>
              <w:rPr>
                <w:rFonts w:eastAsia="標楷體"/>
                <w:sz w:val="22"/>
                <w:szCs w:val="22"/>
                <w:lang w:eastAsia="zh-TW"/>
              </w:rPr>
            </w:pPr>
            <w:r w:rsidRPr="0066460E">
              <w:rPr>
                <w:rFonts w:eastAsia="標楷體"/>
                <w:sz w:val="22"/>
                <w:szCs w:val="22"/>
                <w:lang w:eastAsia="zh-TW"/>
              </w:rPr>
              <w:t>4.</w:t>
            </w:r>
            <w:r w:rsidRPr="0066460E">
              <w:rPr>
                <w:rFonts w:eastAsia="標楷體"/>
                <w:sz w:val="22"/>
                <w:szCs w:val="22"/>
              </w:rPr>
              <w:t>確保司法機關之安全及防範公務機密洩漏。</w:t>
            </w:r>
          </w:p>
          <w:p w:rsidR="00752E60" w:rsidRPr="0066460E" w:rsidRDefault="00752E60" w:rsidP="00F56E63">
            <w:pPr>
              <w:spacing w:line="320" w:lineRule="exact"/>
              <w:jc w:val="both"/>
              <w:rPr>
                <w:rFonts w:eastAsia="標楷體"/>
                <w:sz w:val="22"/>
                <w:szCs w:val="22"/>
                <w:lang w:eastAsia="zh-TW"/>
              </w:rPr>
            </w:pPr>
            <w:r w:rsidRPr="0066460E">
              <w:rPr>
                <w:rFonts w:eastAsia="標楷體"/>
                <w:sz w:val="22"/>
                <w:szCs w:val="22"/>
                <w:lang w:eastAsia="zh-TW"/>
              </w:rPr>
              <w:t>5.</w:t>
            </w:r>
            <w:r w:rsidRPr="0066460E">
              <w:rPr>
                <w:rFonts w:eastAsia="標楷體"/>
                <w:sz w:val="22"/>
                <w:szCs w:val="22"/>
              </w:rPr>
              <w:t>公有財產物盡其用，杜絕公帑之浪費。</w:t>
            </w:r>
          </w:p>
          <w:p w:rsidR="00752E60" w:rsidRDefault="00752E60" w:rsidP="00F56E63">
            <w:pPr>
              <w:spacing w:line="320" w:lineRule="exact"/>
              <w:jc w:val="both"/>
              <w:rPr>
                <w:rFonts w:eastAsia="標楷體" w:hint="eastAsia"/>
                <w:sz w:val="22"/>
                <w:szCs w:val="22"/>
                <w:lang w:eastAsia="zh-TW"/>
              </w:rPr>
            </w:pPr>
            <w:r w:rsidRPr="0066460E">
              <w:rPr>
                <w:rFonts w:eastAsia="標楷體"/>
                <w:sz w:val="22"/>
                <w:szCs w:val="22"/>
                <w:lang w:eastAsia="zh-TW"/>
              </w:rPr>
              <w:t>6.</w:t>
            </w:r>
            <w:r w:rsidRPr="0066460E">
              <w:rPr>
                <w:rFonts w:eastAsia="標楷體"/>
                <w:sz w:val="22"/>
                <w:szCs w:val="22"/>
              </w:rPr>
              <w:t>提</w:t>
            </w:r>
            <w:r w:rsidR="00327CEF" w:rsidRPr="0066460E">
              <w:rPr>
                <w:rFonts w:eastAsia="標楷體"/>
                <w:sz w:val="22"/>
                <w:szCs w:val="22"/>
                <w:lang w:eastAsia="zh-TW"/>
              </w:rPr>
              <w:t>升</w:t>
            </w:r>
            <w:r w:rsidRPr="0066460E">
              <w:rPr>
                <w:rFonts w:eastAsia="標楷體"/>
                <w:sz w:val="22"/>
                <w:szCs w:val="22"/>
              </w:rPr>
              <w:t>司法工作效率。</w:t>
            </w:r>
          </w:p>
          <w:p w:rsidR="00E50FF7" w:rsidRPr="0066460E" w:rsidRDefault="00E50FF7" w:rsidP="00F56E63">
            <w:pPr>
              <w:spacing w:line="320" w:lineRule="exact"/>
              <w:jc w:val="both"/>
              <w:rPr>
                <w:rFonts w:eastAsia="標楷體" w:hint="eastAsia"/>
                <w:sz w:val="22"/>
                <w:szCs w:val="22"/>
                <w:lang w:eastAsia="zh-TW"/>
              </w:rPr>
            </w:pPr>
            <w:r>
              <w:rPr>
                <w:rFonts w:eastAsia="標楷體" w:hint="eastAsia"/>
                <w:sz w:val="22"/>
                <w:szCs w:val="22"/>
                <w:lang w:eastAsia="zh-TW"/>
              </w:rPr>
              <w:t>7.</w:t>
            </w:r>
            <w:r>
              <w:rPr>
                <w:rFonts w:eastAsia="標楷體" w:hint="eastAsia"/>
                <w:sz w:val="22"/>
                <w:szCs w:val="22"/>
                <w:lang w:eastAsia="zh-TW"/>
              </w:rPr>
              <w:t>已依照計畫如期完成。</w:t>
            </w:r>
          </w:p>
        </w:tc>
      </w:tr>
      <w:tr w:rsidR="00752E60" w:rsidRPr="0066460E" w:rsidTr="00207E38">
        <w:tblPrEx>
          <w:tblCellMar>
            <w:top w:w="0" w:type="dxa"/>
            <w:bottom w:w="0" w:type="dxa"/>
          </w:tblCellMar>
        </w:tblPrEx>
        <w:trPr>
          <w:trHeight w:val="5549"/>
        </w:trPr>
        <w:tc>
          <w:tcPr>
            <w:tcW w:w="1881" w:type="dxa"/>
          </w:tcPr>
          <w:p w:rsidR="00752E60" w:rsidRPr="0066460E" w:rsidRDefault="00752E60" w:rsidP="00362CB0">
            <w:pPr>
              <w:spacing w:line="320" w:lineRule="exact"/>
              <w:jc w:val="both"/>
              <w:rPr>
                <w:rFonts w:eastAsia="標楷體"/>
                <w:sz w:val="22"/>
                <w:szCs w:val="22"/>
                <w:lang w:eastAsia="zh-TW"/>
              </w:rPr>
            </w:pPr>
            <w:r w:rsidRPr="0066460E">
              <w:rPr>
                <w:rFonts w:eastAsia="標楷體"/>
                <w:sz w:val="22"/>
                <w:szCs w:val="22"/>
                <w:lang w:eastAsia="zh-TW"/>
              </w:rPr>
              <w:t>二、</w:t>
            </w:r>
            <w:r w:rsidRPr="0066460E">
              <w:rPr>
                <w:rFonts w:eastAsia="標楷體"/>
                <w:sz w:val="22"/>
                <w:szCs w:val="22"/>
              </w:rPr>
              <w:t>審判業務</w:t>
            </w:r>
          </w:p>
        </w:tc>
        <w:tc>
          <w:tcPr>
            <w:tcW w:w="3519" w:type="dxa"/>
          </w:tcPr>
          <w:p w:rsidR="00752E60" w:rsidRPr="0066460E" w:rsidRDefault="00752E60" w:rsidP="00F56E63">
            <w:pPr>
              <w:spacing w:line="320" w:lineRule="exact"/>
              <w:ind w:leftChars="-11" w:left="-26"/>
              <w:jc w:val="both"/>
              <w:rPr>
                <w:rFonts w:eastAsia="標楷體"/>
                <w:sz w:val="22"/>
                <w:szCs w:val="22"/>
                <w:lang w:eastAsia="zh-TW"/>
              </w:rPr>
            </w:pPr>
            <w:r w:rsidRPr="0066460E">
              <w:rPr>
                <w:rFonts w:eastAsia="標楷體"/>
                <w:sz w:val="22"/>
                <w:szCs w:val="22"/>
                <w:lang w:eastAsia="zh-TW"/>
              </w:rPr>
              <w:t>1.</w:t>
            </w:r>
            <w:r w:rsidRPr="0066460E">
              <w:rPr>
                <w:rFonts w:eastAsia="標楷體"/>
                <w:sz w:val="22"/>
                <w:szCs w:val="22"/>
              </w:rPr>
              <w:t>提高民事上訴維持率及辦案速度。</w:t>
            </w:r>
          </w:p>
          <w:p w:rsidR="00752E60" w:rsidRPr="0066460E" w:rsidRDefault="00752E60" w:rsidP="00F56E63">
            <w:pPr>
              <w:spacing w:line="320" w:lineRule="exact"/>
              <w:ind w:leftChars="-11" w:left="-26"/>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lang w:eastAsia="zh-TW"/>
              </w:rPr>
              <w:t>加強事實審法院認定事實功能。</w:t>
            </w:r>
          </w:p>
          <w:p w:rsidR="00752E60" w:rsidRPr="0066460E" w:rsidRDefault="007E6161" w:rsidP="00F56E63">
            <w:pPr>
              <w:snapToGrid w:val="0"/>
              <w:spacing w:line="320" w:lineRule="exact"/>
              <w:ind w:leftChars="-11" w:left="194" w:hangingChars="100" w:hanging="220"/>
              <w:jc w:val="both"/>
              <w:rPr>
                <w:rFonts w:eastAsia="標楷體"/>
                <w:sz w:val="22"/>
                <w:szCs w:val="22"/>
                <w:lang w:eastAsia="zh-TW"/>
              </w:rPr>
            </w:pPr>
            <w:r>
              <w:rPr>
                <w:rFonts w:eastAsia="標楷體"/>
                <w:sz w:val="22"/>
                <w:szCs w:val="22"/>
                <w:lang w:eastAsia="zh-TW"/>
              </w:rPr>
              <w:t>3</w:t>
            </w:r>
            <w:r w:rsidR="00752E60" w:rsidRPr="0066460E">
              <w:rPr>
                <w:rFonts w:eastAsia="標楷體"/>
                <w:sz w:val="22"/>
                <w:szCs w:val="22"/>
                <w:lang w:eastAsia="zh-TW"/>
              </w:rPr>
              <w:t>.</w:t>
            </w:r>
            <w:r w:rsidR="00752E60" w:rsidRPr="0066460E">
              <w:rPr>
                <w:rFonts w:eastAsia="標楷體"/>
                <w:sz w:val="22"/>
                <w:szCs w:val="22"/>
                <w:lang w:eastAsia="zh-TW"/>
              </w:rPr>
              <w:t>積極推動民事集中審理制度，並</w:t>
            </w:r>
            <w:r w:rsidR="00752E60" w:rsidRPr="0066460E">
              <w:rPr>
                <w:rFonts w:eastAsia="標楷體"/>
                <w:sz w:val="22"/>
                <w:szCs w:val="22"/>
              </w:rPr>
              <w:t>加強民</w:t>
            </w:r>
            <w:r w:rsidR="00752E60" w:rsidRPr="0066460E">
              <w:rPr>
                <w:rFonts w:eastAsia="標楷體"/>
                <w:sz w:val="22"/>
                <w:szCs w:val="22"/>
                <w:lang w:eastAsia="zh-TW"/>
              </w:rPr>
              <w:t>事</w:t>
            </w:r>
            <w:r w:rsidR="00752E60" w:rsidRPr="0066460E">
              <w:rPr>
                <w:rFonts w:eastAsia="標楷體"/>
                <w:sz w:val="22"/>
                <w:szCs w:val="22"/>
              </w:rPr>
              <w:t>和解。</w:t>
            </w:r>
          </w:p>
          <w:p w:rsidR="00752E60" w:rsidRPr="0066460E" w:rsidRDefault="007E6161" w:rsidP="00F56E63">
            <w:pPr>
              <w:spacing w:line="320" w:lineRule="exact"/>
              <w:ind w:leftChars="-11" w:left="194" w:hangingChars="100" w:hanging="220"/>
              <w:jc w:val="both"/>
              <w:rPr>
                <w:rFonts w:eastAsia="標楷體"/>
                <w:sz w:val="22"/>
                <w:szCs w:val="22"/>
                <w:lang w:eastAsia="zh-TW"/>
              </w:rPr>
            </w:pPr>
            <w:r>
              <w:rPr>
                <w:rFonts w:eastAsia="標楷體"/>
                <w:sz w:val="22"/>
                <w:szCs w:val="22"/>
                <w:lang w:eastAsia="zh-TW"/>
              </w:rPr>
              <w:t>4</w:t>
            </w:r>
            <w:r w:rsidR="00752E60" w:rsidRPr="0066460E">
              <w:rPr>
                <w:rFonts w:eastAsia="標楷體"/>
                <w:sz w:val="22"/>
                <w:szCs w:val="22"/>
                <w:lang w:eastAsia="zh-TW"/>
              </w:rPr>
              <w:t>.</w:t>
            </w:r>
            <w:r w:rsidR="00752E60" w:rsidRPr="0066460E">
              <w:rPr>
                <w:rFonts w:eastAsia="標楷體"/>
                <w:sz w:val="22"/>
                <w:szCs w:val="22"/>
                <w:lang w:eastAsia="zh-TW"/>
              </w:rPr>
              <w:t>妥適審理重大民事事件、國家賠償事件及勞資爭議等事件。</w:t>
            </w:r>
          </w:p>
          <w:p w:rsidR="00752E60" w:rsidRPr="0066460E" w:rsidRDefault="007E6161" w:rsidP="00F56E63">
            <w:pPr>
              <w:spacing w:line="320" w:lineRule="exact"/>
              <w:ind w:leftChars="-11" w:left="194" w:hangingChars="100" w:hanging="220"/>
              <w:jc w:val="both"/>
              <w:rPr>
                <w:rFonts w:eastAsia="標楷體"/>
                <w:sz w:val="22"/>
                <w:szCs w:val="22"/>
                <w:lang w:eastAsia="zh-TW"/>
              </w:rPr>
            </w:pPr>
            <w:r>
              <w:rPr>
                <w:rFonts w:eastAsia="標楷體"/>
                <w:sz w:val="22"/>
                <w:szCs w:val="22"/>
                <w:lang w:eastAsia="zh-TW"/>
              </w:rPr>
              <w:t>5</w:t>
            </w:r>
            <w:r w:rsidR="00752E60" w:rsidRPr="0066460E">
              <w:rPr>
                <w:rFonts w:eastAsia="標楷體"/>
                <w:sz w:val="22"/>
                <w:szCs w:val="22"/>
                <w:lang w:eastAsia="zh-TW"/>
              </w:rPr>
              <w:t>.</w:t>
            </w:r>
            <w:r w:rsidR="00752E60" w:rsidRPr="0066460E">
              <w:rPr>
                <w:rFonts w:eastAsia="標楷體"/>
                <w:sz w:val="22"/>
                <w:szCs w:val="22"/>
              </w:rPr>
              <w:t>提高刑事上訴維持率及辦案速度。</w:t>
            </w:r>
          </w:p>
          <w:p w:rsidR="00752E60"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sz w:val="22"/>
                <w:szCs w:val="22"/>
                <w:lang w:eastAsia="zh-TW"/>
              </w:rPr>
              <w:t>6</w:t>
            </w:r>
            <w:r w:rsidR="00752E60" w:rsidRPr="0066460E">
              <w:rPr>
                <w:rFonts w:eastAsia="標楷體"/>
                <w:sz w:val="22"/>
                <w:szCs w:val="22"/>
                <w:lang w:eastAsia="zh-TW"/>
              </w:rPr>
              <w:t>.</w:t>
            </w:r>
            <w:r w:rsidRPr="0066460E">
              <w:rPr>
                <w:rFonts w:eastAsia="標楷體"/>
                <w:sz w:val="22"/>
                <w:szCs w:val="22"/>
                <w:lang w:eastAsia="zh-TW"/>
              </w:rPr>
              <w:t>妥適辦理</w:t>
            </w:r>
            <w:r>
              <w:rPr>
                <w:rFonts w:eastAsia="標楷體"/>
                <w:sz w:val="22"/>
                <w:szCs w:val="22"/>
                <w:lang w:eastAsia="zh-TW"/>
              </w:rPr>
              <w:t>重大刑事案件及竊盜、貪瀆、毒品、違反槍砲彈藥刀械管制條例等案件</w:t>
            </w:r>
            <w:r>
              <w:rPr>
                <w:rFonts w:eastAsia="標楷體" w:hint="eastAsia"/>
                <w:sz w:val="22"/>
                <w:szCs w:val="22"/>
                <w:lang w:eastAsia="zh-TW"/>
              </w:rPr>
              <w:t>，並</w:t>
            </w:r>
            <w:r w:rsidR="00752E60" w:rsidRPr="0066460E">
              <w:rPr>
                <w:rFonts w:eastAsia="標楷體"/>
                <w:sz w:val="22"/>
                <w:szCs w:val="22"/>
                <w:lang w:eastAsia="zh-TW"/>
              </w:rPr>
              <w:t>持續積極落實及強化「刑事案件交互詰問」制度。</w:t>
            </w:r>
            <w:r w:rsidRPr="0066460E">
              <w:rPr>
                <w:rFonts w:eastAsia="標楷體"/>
                <w:sz w:val="22"/>
                <w:szCs w:val="22"/>
                <w:lang w:eastAsia="zh-TW"/>
              </w:rPr>
              <w:t xml:space="preserve"> </w:t>
            </w:r>
          </w:p>
          <w:p w:rsidR="00752E60" w:rsidRPr="0066460E" w:rsidRDefault="007E6161" w:rsidP="00F56E63">
            <w:pPr>
              <w:spacing w:line="320" w:lineRule="exact"/>
              <w:ind w:leftChars="-11" w:left="194" w:hangingChars="100" w:hanging="220"/>
              <w:jc w:val="both"/>
              <w:rPr>
                <w:rFonts w:eastAsia="標楷體"/>
                <w:sz w:val="22"/>
                <w:szCs w:val="22"/>
                <w:lang w:eastAsia="zh-TW"/>
              </w:rPr>
            </w:pPr>
            <w:r>
              <w:rPr>
                <w:rFonts w:eastAsia="標楷體" w:hint="eastAsia"/>
                <w:sz w:val="22"/>
                <w:szCs w:val="22"/>
                <w:lang w:eastAsia="zh-TW"/>
              </w:rPr>
              <w:t>7</w:t>
            </w:r>
            <w:r w:rsidR="00752E60" w:rsidRPr="0066460E">
              <w:rPr>
                <w:rFonts w:eastAsia="標楷體"/>
                <w:sz w:val="22"/>
                <w:szCs w:val="22"/>
                <w:lang w:eastAsia="zh-TW"/>
              </w:rPr>
              <w:t>.</w:t>
            </w:r>
            <w:r w:rsidR="00752E60" w:rsidRPr="0066460E">
              <w:rPr>
                <w:rFonts w:eastAsia="標楷體"/>
                <w:sz w:val="22"/>
                <w:szCs w:val="22"/>
              </w:rPr>
              <w:t>慎重</w:t>
            </w:r>
            <w:r w:rsidR="00752E60" w:rsidRPr="0066460E">
              <w:rPr>
                <w:rFonts w:eastAsia="標楷體"/>
                <w:sz w:val="22"/>
                <w:szCs w:val="22"/>
                <w:lang w:eastAsia="zh-TW"/>
              </w:rPr>
              <w:t>羈</w:t>
            </w:r>
            <w:r w:rsidR="00752E60" w:rsidRPr="0066460E">
              <w:rPr>
                <w:rFonts w:eastAsia="標楷體"/>
                <w:sz w:val="22"/>
                <w:szCs w:val="22"/>
              </w:rPr>
              <w:t>押被告，加強緩刑之宣告。</w:t>
            </w:r>
          </w:p>
          <w:p w:rsidR="00752E60" w:rsidRPr="0066460E" w:rsidRDefault="007E6161" w:rsidP="00F56E63">
            <w:pPr>
              <w:spacing w:line="320" w:lineRule="exact"/>
              <w:ind w:leftChars="-11" w:left="194" w:hangingChars="100" w:hanging="220"/>
              <w:jc w:val="both"/>
              <w:rPr>
                <w:rFonts w:eastAsia="標楷體"/>
                <w:sz w:val="22"/>
                <w:szCs w:val="22"/>
                <w:lang w:eastAsia="zh-TW"/>
              </w:rPr>
            </w:pPr>
            <w:r>
              <w:rPr>
                <w:rFonts w:eastAsia="標楷體" w:hint="eastAsia"/>
                <w:sz w:val="22"/>
                <w:szCs w:val="22"/>
                <w:lang w:eastAsia="zh-TW"/>
              </w:rPr>
              <w:t>8</w:t>
            </w:r>
            <w:r w:rsidR="00752E60" w:rsidRPr="0066460E">
              <w:rPr>
                <w:rFonts w:eastAsia="標楷體"/>
                <w:sz w:val="22"/>
                <w:szCs w:val="22"/>
                <w:lang w:eastAsia="zh-TW"/>
              </w:rPr>
              <w:t>.</w:t>
            </w:r>
            <w:r w:rsidR="00752E60" w:rsidRPr="0066460E">
              <w:rPr>
                <w:rFonts w:eastAsia="標楷體"/>
                <w:sz w:val="22"/>
                <w:szCs w:val="22"/>
              </w:rPr>
              <w:t>強化</w:t>
            </w:r>
            <w:r w:rsidR="00752E60" w:rsidRPr="0066460E">
              <w:rPr>
                <w:rFonts w:eastAsia="標楷體"/>
                <w:sz w:val="22"/>
                <w:szCs w:val="22"/>
                <w:lang w:eastAsia="zh-TW"/>
              </w:rPr>
              <w:t>義務</w:t>
            </w:r>
            <w:r w:rsidR="00752E60" w:rsidRPr="0066460E">
              <w:rPr>
                <w:rFonts w:eastAsia="標楷體"/>
                <w:sz w:val="22"/>
                <w:szCs w:val="22"/>
              </w:rPr>
              <w:t>辯護業務功能。</w:t>
            </w:r>
          </w:p>
          <w:p w:rsidR="00752E60" w:rsidRDefault="007E6161" w:rsidP="00F56E63">
            <w:pPr>
              <w:spacing w:line="320" w:lineRule="exact"/>
              <w:ind w:leftChars="-11" w:left="194" w:hangingChars="100" w:hanging="220"/>
              <w:jc w:val="both"/>
              <w:rPr>
                <w:rFonts w:eastAsia="MS Mincho"/>
                <w:sz w:val="22"/>
                <w:szCs w:val="22"/>
              </w:rPr>
            </w:pPr>
            <w:r>
              <w:rPr>
                <w:rFonts w:eastAsia="標楷體" w:hint="eastAsia"/>
                <w:sz w:val="22"/>
                <w:szCs w:val="22"/>
                <w:lang w:eastAsia="zh-TW"/>
              </w:rPr>
              <w:t>9</w:t>
            </w:r>
            <w:r w:rsidR="00752E60" w:rsidRPr="0066460E">
              <w:rPr>
                <w:rFonts w:eastAsia="標楷體"/>
                <w:sz w:val="22"/>
                <w:szCs w:val="22"/>
                <w:lang w:eastAsia="zh-TW"/>
              </w:rPr>
              <w:t>.</w:t>
            </w:r>
            <w:r w:rsidR="00752E60" w:rsidRPr="0066460E">
              <w:rPr>
                <w:rFonts w:eastAsia="標楷體"/>
                <w:sz w:val="22"/>
                <w:szCs w:val="22"/>
              </w:rPr>
              <w:t>舉行法律研究座談會。</w:t>
            </w:r>
          </w:p>
          <w:p w:rsidR="007E6161"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hint="eastAsia"/>
                <w:sz w:val="22"/>
                <w:szCs w:val="22"/>
                <w:lang w:eastAsia="zh-TW"/>
              </w:rPr>
              <w:t>10</w:t>
            </w:r>
            <w:r w:rsidRPr="0066460E">
              <w:rPr>
                <w:rFonts w:eastAsia="標楷體"/>
                <w:sz w:val="22"/>
                <w:szCs w:val="22"/>
                <w:lang w:eastAsia="zh-TW"/>
              </w:rPr>
              <w:t>.</w:t>
            </w:r>
            <w:r w:rsidRPr="0066460E">
              <w:rPr>
                <w:rFonts w:eastAsia="標楷體"/>
                <w:sz w:val="22"/>
                <w:szCs w:val="22"/>
              </w:rPr>
              <w:t>清理並防制</w:t>
            </w:r>
            <w:r>
              <w:rPr>
                <w:rFonts w:eastAsia="標楷體" w:hint="eastAsia"/>
                <w:sz w:val="22"/>
                <w:szCs w:val="22"/>
                <w:lang w:eastAsia="zh-TW"/>
              </w:rPr>
              <w:t>民事、</w:t>
            </w:r>
            <w:r w:rsidRPr="0066460E">
              <w:rPr>
                <w:rFonts w:eastAsia="標楷體"/>
                <w:sz w:val="22"/>
                <w:szCs w:val="22"/>
              </w:rPr>
              <w:t>刑事遲延案件。</w:t>
            </w:r>
          </w:p>
          <w:p w:rsidR="007E6161" w:rsidRPr="007E6161" w:rsidRDefault="007E6161" w:rsidP="00F56E63">
            <w:pPr>
              <w:spacing w:line="320" w:lineRule="exact"/>
              <w:ind w:leftChars="-11" w:left="194" w:hangingChars="100" w:hanging="220"/>
              <w:jc w:val="both"/>
              <w:rPr>
                <w:rFonts w:eastAsia="MS Mincho" w:hint="eastAsia"/>
                <w:sz w:val="22"/>
                <w:szCs w:val="22"/>
                <w:lang w:eastAsia="zh-TW"/>
              </w:rPr>
            </w:pPr>
          </w:p>
        </w:tc>
        <w:tc>
          <w:tcPr>
            <w:tcW w:w="4320" w:type="dxa"/>
          </w:tcPr>
          <w:p w:rsidR="00752E60" w:rsidRPr="0068070B" w:rsidRDefault="00752E60" w:rsidP="00120618">
            <w:pPr>
              <w:spacing w:line="320" w:lineRule="exact"/>
              <w:ind w:left="152" w:hangingChars="69" w:hanging="152"/>
              <w:jc w:val="both"/>
              <w:rPr>
                <w:rFonts w:eastAsia="標楷體"/>
                <w:sz w:val="22"/>
                <w:szCs w:val="22"/>
                <w:lang w:eastAsia="zh-TW"/>
              </w:rPr>
            </w:pPr>
            <w:r w:rsidRPr="0068070B">
              <w:rPr>
                <w:rFonts w:eastAsia="標楷體"/>
                <w:sz w:val="22"/>
                <w:szCs w:val="22"/>
                <w:lang w:eastAsia="zh-TW"/>
              </w:rPr>
              <w:t>1.</w:t>
            </w:r>
            <w:r w:rsidRPr="0068070B">
              <w:rPr>
                <w:rFonts w:eastAsia="標楷體"/>
                <w:sz w:val="22"/>
                <w:szCs w:val="22"/>
                <w:lang w:eastAsia="zh-TW"/>
              </w:rPr>
              <w:t>民事辦案速度</w:t>
            </w:r>
            <w:r w:rsidR="0068070B" w:rsidRPr="0068070B">
              <w:rPr>
                <w:rFonts w:eastAsia="標楷體" w:hint="eastAsia"/>
                <w:sz w:val="22"/>
                <w:szCs w:val="22"/>
                <w:lang w:eastAsia="zh-TW"/>
              </w:rPr>
              <w:t>較司法院所訂之標準超前，</w:t>
            </w:r>
            <w:r w:rsidR="009B531D" w:rsidRPr="0068070B">
              <w:rPr>
                <w:rFonts w:eastAsia="標楷體"/>
                <w:sz w:val="22"/>
                <w:szCs w:val="22"/>
                <w:lang w:eastAsia="zh-TW"/>
              </w:rPr>
              <w:t>維持率</w:t>
            </w:r>
            <w:r w:rsidR="0068070B" w:rsidRPr="0068070B">
              <w:rPr>
                <w:rFonts w:eastAsia="標楷體" w:hint="eastAsia"/>
                <w:sz w:val="22"/>
                <w:szCs w:val="22"/>
                <w:lang w:eastAsia="zh-TW"/>
              </w:rPr>
              <w:t>則落後</w:t>
            </w:r>
            <w:r w:rsidRPr="0068070B">
              <w:rPr>
                <w:rFonts w:eastAsia="標楷體"/>
                <w:sz w:val="22"/>
                <w:szCs w:val="22"/>
                <w:lang w:eastAsia="zh-TW"/>
              </w:rPr>
              <w:t>。</w:t>
            </w:r>
          </w:p>
          <w:p w:rsidR="00752E60" w:rsidRPr="0066460E" w:rsidRDefault="00752E60" w:rsidP="00F56E63">
            <w:pPr>
              <w:spacing w:line="320" w:lineRule="exact"/>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rPr>
              <w:t>審慎調查，提高裁判品質及審判績效。</w:t>
            </w:r>
          </w:p>
          <w:p w:rsidR="00752E60" w:rsidRPr="0066460E" w:rsidRDefault="00752E60" w:rsidP="00F56E63">
            <w:pPr>
              <w:spacing w:line="320" w:lineRule="exact"/>
              <w:ind w:left="220" w:hangingChars="100" w:hanging="220"/>
              <w:jc w:val="both"/>
              <w:rPr>
                <w:rFonts w:eastAsia="標楷體"/>
                <w:sz w:val="22"/>
                <w:szCs w:val="22"/>
                <w:lang w:eastAsia="zh-TW"/>
              </w:rPr>
            </w:pPr>
            <w:r w:rsidRPr="0066460E">
              <w:rPr>
                <w:rFonts w:eastAsia="標楷體"/>
                <w:sz w:val="22"/>
                <w:szCs w:val="22"/>
                <w:lang w:eastAsia="zh-TW"/>
              </w:rPr>
              <w:t>3.</w:t>
            </w:r>
            <w:r w:rsidRPr="0066460E">
              <w:rPr>
                <w:rFonts w:eastAsia="標楷體"/>
                <w:sz w:val="22"/>
                <w:szCs w:val="22"/>
              </w:rPr>
              <w:t>勸諭兩造互相讓步，達成和解，以疏減訟源。</w:t>
            </w:r>
          </w:p>
          <w:p w:rsidR="00752E60" w:rsidRPr="0066460E" w:rsidRDefault="00752E60" w:rsidP="00120618">
            <w:pPr>
              <w:spacing w:line="320" w:lineRule="exact"/>
              <w:ind w:left="152" w:hangingChars="69" w:hanging="152"/>
              <w:jc w:val="both"/>
              <w:rPr>
                <w:rFonts w:eastAsia="標楷體"/>
                <w:sz w:val="22"/>
                <w:szCs w:val="22"/>
                <w:lang w:eastAsia="zh-TW"/>
              </w:rPr>
            </w:pPr>
            <w:r w:rsidRPr="0066460E">
              <w:rPr>
                <w:rFonts w:eastAsia="標楷體"/>
                <w:sz w:val="22"/>
                <w:szCs w:val="22"/>
                <w:lang w:eastAsia="zh-TW"/>
              </w:rPr>
              <w:t>4.</w:t>
            </w:r>
            <w:r w:rsidRPr="0066460E">
              <w:rPr>
                <w:rFonts w:eastAsia="標楷體"/>
                <w:sz w:val="22"/>
                <w:szCs w:val="22"/>
              </w:rPr>
              <w:t>審慎調查，迅速結案，保障人民權益，平息勞資糾紛，以維社會和諧。</w:t>
            </w:r>
          </w:p>
          <w:p w:rsidR="00752E60" w:rsidRPr="0066460E" w:rsidRDefault="00752E60" w:rsidP="00F56E63">
            <w:pPr>
              <w:pStyle w:val="a6"/>
              <w:spacing w:line="320" w:lineRule="exact"/>
              <w:rPr>
                <w:rFonts w:ascii="Times New Roman"/>
                <w:szCs w:val="22"/>
                <w:lang w:eastAsia="zh-TW"/>
              </w:rPr>
            </w:pPr>
            <w:r w:rsidRPr="0066460E">
              <w:rPr>
                <w:rFonts w:ascii="Times New Roman"/>
                <w:szCs w:val="22"/>
                <w:lang w:eastAsia="zh-TW"/>
              </w:rPr>
              <w:t>5.</w:t>
            </w:r>
            <w:r w:rsidR="004A3F6A" w:rsidRPr="0066460E">
              <w:rPr>
                <w:rFonts w:ascii="Times New Roman"/>
                <w:szCs w:val="22"/>
                <w:lang w:eastAsia="zh-TW"/>
              </w:rPr>
              <w:t>普通刑事案件</w:t>
            </w:r>
            <w:r w:rsidRPr="0066460E">
              <w:rPr>
                <w:rFonts w:ascii="Times New Roman"/>
                <w:szCs w:val="22"/>
              </w:rPr>
              <w:t>維持率</w:t>
            </w:r>
            <w:r w:rsidR="0068070B" w:rsidRPr="0068070B">
              <w:rPr>
                <w:rFonts w:ascii="Times New Roman" w:hint="eastAsia"/>
                <w:szCs w:val="22"/>
              </w:rPr>
              <w:t>及辦案速度</w:t>
            </w:r>
            <w:r w:rsidRPr="0066460E">
              <w:rPr>
                <w:rFonts w:ascii="Times New Roman"/>
                <w:szCs w:val="22"/>
              </w:rPr>
              <w:t>較司法院</w:t>
            </w:r>
            <w:r w:rsidR="00173687" w:rsidRPr="0066460E">
              <w:rPr>
                <w:rFonts w:ascii="Times New Roman"/>
                <w:szCs w:val="22"/>
                <w:lang w:eastAsia="zh-TW"/>
              </w:rPr>
              <w:t>所訂</w:t>
            </w:r>
            <w:r w:rsidRPr="0066460E">
              <w:rPr>
                <w:rFonts w:ascii="Times New Roman"/>
                <w:szCs w:val="22"/>
              </w:rPr>
              <w:t>之標準超前。</w:t>
            </w:r>
          </w:p>
          <w:p w:rsidR="00752E60" w:rsidRPr="0066460E" w:rsidRDefault="00752E60" w:rsidP="00F56E63">
            <w:pPr>
              <w:spacing w:line="320" w:lineRule="exact"/>
              <w:ind w:left="220" w:hangingChars="100" w:hanging="220"/>
              <w:jc w:val="both"/>
              <w:rPr>
                <w:rFonts w:eastAsia="標楷體"/>
                <w:sz w:val="22"/>
                <w:szCs w:val="22"/>
                <w:lang w:eastAsia="zh-TW"/>
              </w:rPr>
            </w:pPr>
            <w:r w:rsidRPr="0066460E">
              <w:rPr>
                <w:rFonts w:eastAsia="標楷體"/>
                <w:sz w:val="22"/>
                <w:szCs w:val="22"/>
                <w:lang w:eastAsia="zh-TW"/>
              </w:rPr>
              <w:t>6.</w:t>
            </w:r>
            <w:r w:rsidRPr="0066460E">
              <w:rPr>
                <w:rFonts w:eastAsia="標楷體"/>
                <w:sz w:val="22"/>
                <w:szCs w:val="22"/>
              </w:rPr>
              <w:t>依法妥速審理刑事案件，以保障人權，維護社會治安及國家經濟發展。</w:t>
            </w:r>
          </w:p>
          <w:p w:rsidR="00752E60" w:rsidRPr="0066460E" w:rsidRDefault="00752E60" w:rsidP="00120618">
            <w:pPr>
              <w:spacing w:line="320" w:lineRule="exact"/>
              <w:ind w:left="152" w:hangingChars="69" w:hanging="152"/>
              <w:jc w:val="both"/>
              <w:rPr>
                <w:rFonts w:eastAsia="標楷體"/>
                <w:sz w:val="22"/>
                <w:szCs w:val="22"/>
                <w:lang w:eastAsia="zh-TW"/>
              </w:rPr>
            </w:pPr>
            <w:r w:rsidRPr="0066460E">
              <w:rPr>
                <w:rFonts w:eastAsia="標楷體"/>
                <w:sz w:val="22"/>
                <w:szCs w:val="22"/>
                <w:lang w:eastAsia="zh-TW"/>
              </w:rPr>
              <w:t>7.</w:t>
            </w:r>
            <w:r w:rsidRPr="0066460E">
              <w:rPr>
                <w:rFonts w:eastAsia="標楷體"/>
                <w:sz w:val="22"/>
                <w:szCs w:val="22"/>
              </w:rPr>
              <w:t>慎重</w:t>
            </w:r>
            <w:r w:rsidRPr="0066460E">
              <w:rPr>
                <w:rFonts w:eastAsia="標楷體"/>
                <w:sz w:val="22"/>
                <w:szCs w:val="22"/>
                <w:lang w:eastAsia="zh-TW"/>
              </w:rPr>
              <w:t>羈</w:t>
            </w:r>
            <w:r w:rsidRPr="0066460E">
              <w:rPr>
                <w:rFonts w:eastAsia="標楷體"/>
                <w:sz w:val="22"/>
                <w:szCs w:val="22"/>
              </w:rPr>
              <w:t>押，保障人權</w:t>
            </w:r>
            <w:r w:rsidRPr="0066460E">
              <w:rPr>
                <w:rFonts w:eastAsia="標楷體"/>
                <w:sz w:val="22"/>
                <w:szCs w:val="22"/>
                <w:lang w:eastAsia="zh-TW"/>
              </w:rPr>
              <w:t>；</w:t>
            </w:r>
            <w:r w:rsidRPr="0066460E">
              <w:rPr>
                <w:rFonts w:eastAsia="標楷體"/>
                <w:sz w:val="22"/>
                <w:szCs w:val="22"/>
              </w:rPr>
              <w:t>加強緩刑宣告，以勵自新。</w:t>
            </w:r>
          </w:p>
          <w:p w:rsidR="00752E60" w:rsidRPr="0066460E" w:rsidRDefault="00752E60" w:rsidP="00F56E63">
            <w:pPr>
              <w:spacing w:line="320" w:lineRule="exact"/>
              <w:jc w:val="both"/>
              <w:rPr>
                <w:rFonts w:eastAsia="標楷體"/>
                <w:sz w:val="22"/>
                <w:szCs w:val="22"/>
                <w:lang w:eastAsia="zh-TW"/>
              </w:rPr>
            </w:pPr>
            <w:r w:rsidRPr="0066460E">
              <w:rPr>
                <w:rFonts w:eastAsia="標楷體"/>
                <w:sz w:val="22"/>
                <w:szCs w:val="22"/>
                <w:lang w:eastAsia="zh-TW"/>
              </w:rPr>
              <w:t>8.</w:t>
            </w:r>
            <w:r w:rsidRPr="0066460E">
              <w:rPr>
                <w:rFonts w:eastAsia="標楷體"/>
                <w:sz w:val="22"/>
                <w:szCs w:val="22"/>
              </w:rPr>
              <w:t>強化</w:t>
            </w:r>
            <w:r w:rsidRPr="0066460E">
              <w:rPr>
                <w:rFonts w:eastAsia="標楷體"/>
                <w:sz w:val="22"/>
                <w:szCs w:val="22"/>
                <w:lang w:eastAsia="zh-TW"/>
              </w:rPr>
              <w:t>義務辯</w:t>
            </w:r>
            <w:r w:rsidRPr="0066460E">
              <w:rPr>
                <w:rFonts w:eastAsia="標楷體"/>
                <w:sz w:val="22"/>
                <w:szCs w:val="22"/>
              </w:rPr>
              <w:t>護，確保訴訟人權。</w:t>
            </w:r>
          </w:p>
          <w:p w:rsidR="00752E60" w:rsidRPr="0066460E" w:rsidRDefault="00752E60" w:rsidP="00120618">
            <w:pPr>
              <w:spacing w:line="320" w:lineRule="exact"/>
              <w:ind w:left="152" w:hangingChars="69" w:hanging="152"/>
              <w:jc w:val="both"/>
              <w:rPr>
                <w:rFonts w:eastAsia="標楷體"/>
                <w:sz w:val="22"/>
                <w:szCs w:val="22"/>
                <w:lang w:eastAsia="zh-TW"/>
              </w:rPr>
            </w:pPr>
            <w:r w:rsidRPr="0066460E">
              <w:rPr>
                <w:rFonts w:eastAsia="標楷體"/>
                <w:sz w:val="22"/>
                <w:szCs w:val="22"/>
                <w:lang w:eastAsia="zh-TW"/>
              </w:rPr>
              <w:t>9.</w:t>
            </w:r>
            <w:r w:rsidRPr="0066460E">
              <w:rPr>
                <w:rFonts w:eastAsia="標楷體"/>
                <w:sz w:val="22"/>
                <w:szCs w:val="22"/>
              </w:rPr>
              <w:t>舉行各項座談會，溝通法律見解，以提</w:t>
            </w:r>
            <w:r w:rsidRPr="0066460E">
              <w:rPr>
                <w:rFonts w:eastAsia="標楷體"/>
                <w:sz w:val="22"/>
                <w:szCs w:val="22"/>
                <w:lang w:eastAsia="zh-TW"/>
              </w:rPr>
              <w:t>升</w:t>
            </w:r>
            <w:r w:rsidRPr="0066460E">
              <w:rPr>
                <w:rFonts w:eastAsia="標楷體"/>
                <w:sz w:val="22"/>
                <w:szCs w:val="22"/>
              </w:rPr>
              <w:t>裁判品質。</w:t>
            </w:r>
          </w:p>
          <w:p w:rsidR="00752E60" w:rsidRPr="0066460E" w:rsidRDefault="00752E60" w:rsidP="001F5A8B">
            <w:pPr>
              <w:spacing w:line="320" w:lineRule="exact"/>
              <w:ind w:left="262" w:hangingChars="119" w:hanging="262"/>
              <w:jc w:val="both"/>
              <w:rPr>
                <w:rFonts w:eastAsia="標楷體"/>
                <w:sz w:val="22"/>
                <w:szCs w:val="22"/>
                <w:lang w:eastAsia="zh-TW"/>
              </w:rPr>
            </w:pPr>
            <w:r w:rsidRPr="0066460E">
              <w:rPr>
                <w:rFonts w:eastAsia="標楷體"/>
                <w:sz w:val="22"/>
                <w:szCs w:val="22"/>
                <w:lang w:eastAsia="zh-TW"/>
              </w:rPr>
              <w:t>1</w:t>
            </w:r>
            <w:r w:rsidRPr="00DF2794">
              <w:rPr>
                <w:rFonts w:eastAsia="標楷體"/>
                <w:sz w:val="22"/>
                <w:szCs w:val="22"/>
                <w:lang w:eastAsia="zh-TW"/>
              </w:rPr>
              <w:t>0.</w:t>
            </w:r>
            <w:r w:rsidRPr="00DF2794">
              <w:rPr>
                <w:rFonts w:eastAsia="標楷體"/>
                <w:sz w:val="22"/>
                <w:szCs w:val="22"/>
                <w:lang w:eastAsia="zh-TW"/>
              </w:rPr>
              <w:t>全年計</w:t>
            </w:r>
            <w:r w:rsidRPr="009F2ECC">
              <w:rPr>
                <w:rFonts w:eastAsia="標楷體"/>
                <w:sz w:val="22"/>
                <w:szCs w:val="22"/>
                <w:lang w:eastAsia="zh-TW"/>
              </w:rPr>
              <w:t>辦結民事事件</w:t>
            </w:r>
            <w:r w:rsidR="00C200E8" w:rsidRPr="00D84FEA">
              <w:rPr>
                <w:rFonts w:eastAsia="標楷體" w:hint="eastAsia"/>
                <w:sz w:val="22"/>
                <w:szCs w:val="22"/>
                <w:lang w:eastAsia="zh-TW"/>
              </w:rPr>
              <w:t>3</w:t>
            </w:r>
            <w:r w:rsidR="001F5A8B">
              <w:rPr>
                <w:rFonts w:eastAsia="標楷體"/>
                <w:sz w:val="22"/>
                <w:szCs w:val="22"/>
                <w:lang w:eastAsia="zh-TW"/>
              </w:rPr>
              <w:t>68</w:t>
            </w:r>
            <w:r w:rsidRPr="009F2ECC">
              <w:rPr>
                <w:rFonts w:eastAsia="標楷體"/>
                <w:sz w:val="22"/>
                <w:szCs w:val="22"/>
                <w:lang w:eastAsia="zh-TW"/>
              </w:rPr>
              <w:t>件，刑事案件</w:t>
            </w:r>
            <w:r w:rsidR="00F57834" w:rsidRPr="00D84FEA">
              <w:rPr>
                <w:rFonts w:eastAsia="標楷體" w:hint="eastAsia"/>
                <w:sz w:val="22"/>
                <w:szCs w:val="22"/>
                <w:lang w:eastAsia="zh-TW"/>
              </w:rPr>
              <w:t>1,</w:t>
            </w:r>
            <w:r w:rsidR="00C200E8" w:rsidRPr="00D84FEA">
              <w:rPr>
                <w:rFonts w:eastAsia="標楷體" w:hint="eastAsia"/>
                <w:sz w:val="22"/>
                <w:szCs w:val="22"/>
                <w:lang w:eastAsia="zh-TW"/>
              </w:rPr>
              <w:t>0</w:t>
            </w:r>
            <w:r w:rsidR="001F5A8B">
              <w:rPr>
                <w:rFonts w:eastAsia="標楷體"/>
                <w:sz w:val="22"/>
                <w:szCs w:val="22"/>
                <w:lang w:eastAsia="zh-TW"/>
              </w:rPr>
              <w:t>68</w:t>
            </w:r>
            <w:r w:rsidRPr="009F2ECC">
              <w:rPr>
                <w:rFonts w:eastAsia="標楷體"/>
                <w:sz w:val="22"/>
                <w:szCs w:val="22"/>
                <w:lang w:eastAsia="zh-TW"/>
              </w:rPr>
              <w:t>件</w:t>
            </w:r>
            <w:r w:rsidR="00C200E8">
              <w:rPr>
                <w:rFonts w:eastAsia="標楷體" w:hint="eastAsia"/>
                <w:sz w:val="22"/>
                <w:szCs w:val="22"/>
                <w:lang w:eastAsia="zh-TW"/>
              </w:rPr>
              <w:t>，家</w:t>
            </w:r>
            <w:r w:rsidR="00C200E8" w:rsidRPr="00857B1D">
              <w:rPr>
                <w:rFonts w:eastAsia="標楷體"/>
                <w:sz w:val="22"/>
                <w:szCs w:val="22"/>
                <w:lang w:eastAsia="zh-TW"/>
              </w:rPr>
              <w:t>事事件</w:t>
            </w:r>
            <w:r w:rsidR="001F5A8B">
              <w:rPr>
                <w:rFonts w:eastAsia="標楷體"/>
                <w:sz w:val="22"/>
                <w:szCs w:val="22"/>
                <w:lang w:eastAsia="zh-TW"/>
              </w:rPr>
              <w:t>28</w:t>
            </w:r>
            <w:r w:rsidR="00C200E8" w:rsidRPr="00857B1D">
              <w:rPr>
                <w:rFonts w:eastAsia="標楷體"/>
                <w:sz w:val="22"/>
                <w:szCs w:val="22"/>
                <w:lang w:eastAsia="zh-TW"/>
              </w:rPr>
              <w:t>件</w:t>
            </w:r>
            <w:r w:rsidR="00C200E8">
              <w:rPr>
                <w:rFonts w:eastAsia="標楷體" w:hint="eastAsia"/>
                <w:sz w:val="22"/>
                <w:szCs w:val="22"/>
                <w:lang w:eastAsia="zh-TW"/>
              </w:rPr>
              <w:t>，少年</w:t>
            </w:r>
            <w:r w:rsidR="00C200E8" w:rsidRPr="00857B1D">
              <w:rPr>
                <w:rFonts w:eastAsia="標楷體"/>
                <w:sz w:val="22"/>
                <w:szCs w:val="22"/>
                <w:lang w:eastAsia="zh-TW"/>
              </w:rPr>
              <w:t>事件</w:t>
            </w:r>
            <w:r w:rsidR="001F5A8B">
              <w:rPr>
                <w:rFonts w:eastAsia="標楷體"/>
                <w:sz w:val="22"/>
                <w:szCs w:val="22"/>
                <w:lang w:eastAsia="zh-TW"/>
              </w:rPr>
              <w:t>20</w:t>
            </w:r>
            <w:r w:rsidR="00C200E8" w:rsidRPr="00857B1D">
              <w:rPr>
                <w:rFonts w:eastAsia="標楷體"/>
                <w:sz w:val="22"/>
                <w:szCs w:val="22"/>
                <w:lang w:eastAsia="zh-TW"/>
              </w:rPr>
              <w:t>件</w:t>
            </w:r>
            <w:r w:rsidRPr="009F2ECC">
              <w:rPr>
                <w:rFonts w:eastAsia="標楷體"/>
                <w:sz w:val="22"/>
                <w:szCs w:val="22"/>
                <w:lang w:eastAsia="zh-TW"/>
              </w:rPr>
              <w:t>。</w:t>
            </w:r>
          </w:p>
        </w:tc>
      </w:tr>
      <w:tr w:rsidR="00207E38" w:rsidRPr="0066460E" w:rsidTr="00362CB0">
        <w:tblPrEx>
          <w:tblCellMar>
            <w:top w:w="0" w:type="dxa"/>
            <w:bottom w:w="0" w:type="dxa"/>
          </w:tblCellMar>
        </w:tblPrEx>
        <w:trPr>
          <w:trHeight w:val="1234"/>
        </w:trPr>
        <w:tc>
          <w:tcPr>
            <w:tcW w:w="1881" w:type="dxa"/>
          </w:tcPr>
          <w:p w:rsidR="00207E38" w:rsidRPr="00567D74" w:rsidRDefault="00207E38" w:rsidP="00207E38">
            <w:pPr>
              <w:spacing w:line="320" w:lineRule="exact"/>
              <w:ind w:left="280" w:hanging="280"/>
              <w:jc w:val="both"/>
              <w:rPr>
                <w:rFonts w:ascii="標楷體" w:eastAsia="標楷體" w:hAnsi="標楷體"/>
                <w:spacing w:val="-14"/>
                <w:sz w:val="22"/>
                <w:szCs w:val="22"/>
                <w:lang w:eastAsia="zh-TW"/>
              </w:rPr>
            </w:pPr>
            <w:r w:rsidRPr="00567D74">
              <w:rPr>
                <w:rFonts w:ascii="標楷體" w:eastAsia="標楷體" w:hAnsi="標楷體"/>
                <w:sz w:val="22"/>
                <w:szCs w:val="22"/>
                <w:lang w:eastAsia="zh-TW"/>
              </w:rPr>
              <w:t>三、</w:t>
            </w:r>
            <w:r w:rsidRPr="00567D74">
              <w:rPr>
                <w:rFonts w:ascii="標楷體" w:eastAsia="標楷體" w:hAnsi="標楷體"/>
                <w:spacing w:val="-14"/>
                <w:sz w:val="22"/>
                <w:szCs w:val="22"/>
              </w:rPr>
              <w:t>一般建築及設備</w:t>
            </w:r>
          </w:p>
          <w:p w:rsidR="00207E38" w:rsidRPr="00567D74" w:rsidRDefault="00207E38" w:rsidP="00207E38">
            <w:pPr>
              <w:spacing w:line="320" w:lineRule="exact"/>
              <w:ind w:firstLineChars="392" w:firstLine="611"/>
              <w:jc w:val="both"/>
              <w:rPr>
                <w:rFonts w:ascii="標楷體" w:eastAsia="標楷體" w:hAnsi="標楷體"/>
                <w:spacing w:val="-10"/>
                <w:sz w:val="22"/>
                <w:szCs w:val="22"/>
                <w:lang w:eastAsia="zh-TW"/>
              </w:rPr>
            </w:pPr>
            <w:r w:rsidRPr="00567D74">
              <w:rPr>
                <w:rFonts w:ascii="標楷體" w:eastAsia="標楷體" w:hAnsi="標楷體"/>
                <w:spacing w:val="-10"/>
                <w:w w:val="80"/>
                <w:sz w:val="22"/>
                <w:szCs w:val="22"/>
                <w:lang w:eastAsia="zh-TW"/>
              </w:rPr>
              <w:t>交通及運輸設備</w:t>
            </w:r>
          </w:p>
        </w:tc>
        <w:tc>
          <w:tcPr>
            <w:tcW w:w="3519" w:type="dxa"/>
          </w:tcPr>
          <w:p w:rsidR="00A8762B" w:rsidRDefault="00A8762B" w:rsidP="00207E38">
            <w:pPr>
              <w:spacing w:line="300" w:lineRule="exact"/>
              <w:jc w:val="both"/>
              <w:rPr>
                <w:rFonts w:ascii="標楷體" w:eastAsia="標楷體" w:hAnsi="標楷體"/>
                <w:sz w:val="22"/>
                <w:szCs w:val="22"/>
                <w:lang w:eastAsia="zh-TW"/>
              </w:rPr>
            </w:pPr>
          </w:p>
          <w:p w:rsidR="00A8762B" w:rsidRPr="00567D74" w:rsidRDefault="00977E51" w:rsidP="00362CB0">
            <w:pPr>
              <w:spacing w:line="300" w:lineRule="exact"/>
              <w:jc w:val="both"/>
              <w:rPr>
                <w:rFonts w:ascii="標楷體" w:eastAsia="標楷體" w:hAnsi="標楷體" w:hint="eastAsia"/>
                <w:sz w:val="22"/>
                <w:szCs w:val="22"/>
                <w:lang w:eastAsia="zh-TW"/>
              </w:rPr>
            </w:pPr>
            <w:r>
              <w:rPr>
                <w:rFonts w:ascii="標楷體" w:eastAsia="標楷體" w:hAnsi="標楷體"/>
                <w:sz w:val="22"/>
                <w:szCs w:val="22"/>
                <w:lang w:eastAsia="zh-TW"/>
              </w:rPr>
              <w:t>汰</w:t>
            </w:r>
            <w:r>
              <w:rPr>
                <w:rFonts w:ascii="標楷體" w:eastAsia="標楷體" w:hAnsi="標楷體" w:hint="eastAsia"/>
                <w:sz w:val="22"/>
                <w:szCs w:val="22"/>
                <w:lang w:eastAsia="zh-TW"/>
              </w:rPr>
              <w:t>換</w:t>
            </w:r>
            <w:r w:rsidR="00D84FEA">
              <w:rPr>
                <w:rFonts w:ascii="標楷體" w:eastAsia="標楷體" w:hAnsi="標楷體" w:hint="eastAsia"/>
                <w:sz w:val="22"/>
                <w:szCs w:val="22"/>
                <w:lang w:eastAsia="zh-TW"/>
              </w:rPr>
              <w:t>登山勘驗</w:t>
            </w:r>
            <w:r>
              <w:rPr>
                <w:rFonts w:ascii="標楷體" w:eastAsia="標楷體" w:hAnsi="標楷體" w:hint="eastAsia"/>
                <w:sz w:val="22"/>
                <w:szCs w:val="22"/>
                <w:lang w:eastAsia="zh-TW"/>
              </w:rPr>
              <w:t>車</w:t>
            </w:r>
            <w:r w:rsidR="00D84FEA">
              <w:rPr>
                <w:rFonts w:ascii="標楷體" w:eastAsia="標楷體" w:hAnsi="標楷體" w:hint="eastAsia"/>
                <w:sz w:val="22"/>
                <w:szCs w:val="22"/>
                <w:lang w:eastAsia="zh-TW"/>
              </w:rPr>
              <w:t>及21人座警備車各</w:t>
            </w:r>
            <w:r>
              <w:rPr>
                <w:rFonts w:ascii="標楷體" w:eastAsia="標楷體" w:hAnsi="標楷體" w:hint="eastAsia"/>
                <w:sz w:val="22"/>
                <w:szCs w:val="22"/>
                <w:lang w:eastAsia="zh-TW"/>
              </w:rPr>
              <w:t>1輛</w:t>
            </w:r>
            <w:r w:rsidR="00207E38" w:rsidRPr="00567D74">
              <w:rPr>
                <w:rFonts w:ascii="標楷體" w:eastAsia="標楷體" w:hAnsi="標楷體"/>
                <w:sz w:val="22"/>
                <w:szCs w:val="22"/>
                <w:lang w:eastAsia="zh-TW"/>
              </w:rPr>
              <w:t>。</w:t>
            </w:r>
          </w:p>
        </w:tc>
        <w:tc>
          <w:tcPr>
            <w:tcW w:w="4320" w:type="dxa"/>
          </w:tcPr>
          <w:p w:rsidR="00A8762B" w:rsidRDefault="00A8762B" w:rsidP="00207E38">
            <w:pPr>
              <w:spacing w:line="320" w:lineRule="exact"/>
              <w:ind w:leftChars="-12" w:left="-29" w:firstLineChars="1" w:firstLine="2"/>
              <w:jc w:val="both"/>
              <w:rPr>
                <w:rFonts w:ascii="標楷體" w:eastAsia="標楷體" w:hAnsi="標楷體"/>
                <w:sz w:val="22"/>
                <w:szCs w:val="22"/>
                <w:lang w:eastAsia="zh-TW"/>
              </w:rPr>
            </w:pPr>
          </w:p>
          <w:p w:rsidR="00207E38" w:rsidRPr="00567D74" w:rsidRDefault="00207E38" w:rsidP="00207E38">
            <w:pPr>
              <w:spacing w:line="320" w:lineRule="exact"/>
              <w:ind w:leftChars="-12" w:left="-29" w:firstLineChars="1" w:firstLine="2"/>
              <w:jc w:val="both"/>
              <w:rPr>
                <w:rFonts w:ascii="標楷體" w:eastAsia="標楷體" w:hAnsi="標楷體" w:hint="eastAsia"/>
                <w:sz w:val="22"/>
                <w:szCs w:val="22"/>
                <w:lang w:eastAsia="zh-TW"/>
              </w:rPr>
            </w:pPr>
            <w:r w:rsidRPr="00997588">
              <w:rPr>
                <w:rFonts w:ascii="標楷體" w:eastAsia="標楷體" w:hAnsi="標楷體" w:hint="eastAsia"/>
                <w:sz w:val="22"/>
                <w:szCs w:val="22"/>
                <w:lang w:eastAsia="zh-TW"/>
              </w:rPr>
              <w:t>已</w:t>
            </w:r>
            <w:r>
              <w:rPr>
                <w:rFonts w:ascii="標楷體" w:eastAsia="標楷體" w:hAnsi="標楷體" w:hint="eastAsia"/>
                <w:sz w:val="22"/>
                <w:szCs w:val="22"/>
                <w:lang w:eastAsia="zh-TW"/>
              </w:rPr>
              <w:t>於年度內購置</w:t>
            </w:r>
            <w:r w:rsidRPr="00207E38">
              <w:rPr>
                <w:rFonts w:ascii="標楷體" w:eastAsia="標楷體" w:hAnsi="標楷體" w:hint="eastAsia"/>
                <w:sz w:val="22"/>
                <w:szCs w:val="22"/>
                <w:lang w:eastAsia="zh-TW"/>
              </w:rPr>
              <w:t>完成</w:t>
            </w:r>
            <w:r w:rsidRPr="00997588">
              <w:rPr>
                <w:rFonts w:ascii="標楷體" w:eastAsia="標楷體" w:hAnsi="標楷體"/>
                <w:sz w:val="22"/>
                <w:szCs w:val="22"/>
                <w:lang w:eastAsia="zh-TW"/>
              </w:rPr>
              <w:t>。</w:t>
            </w:r>
          </w:p>
        </w:tc>
      </w:tr>
      <w:tr w:rsidR="00207E38" w:rsidRPr="0066460E" w:rsidTr="00207E38">
        <w:tblPrEx>
          <w:tblCellMar>
            <w:top w:w="0" w:type="dxa"/>
            <w:bottom w:w="0" w:type="dxa"/>
          </w:tblCellMar>
        </w:tblPrEx>
        <w:trPr>
          <w:trHeight w:val="819"/>
        </w:trPr>
        <w:tc>
          <w:tcPr>
            <w:tcW w:w="1881" w:type="dxa"/>
          </w:tcPr>
          <w:p w:rsidR="00207E38" w:rsidRPr="00567D74" w:rsidRDefault="00207E38" w:rsidP="00207E38">
            <w:pPr>
              <w:spacing w:line="320" w:lineRule="exact"/>
              <w:jc w:val="both"/>
              <w:rPr>
                <w:rFonts w:ascii="標楷體" w:eastAsia="標楷體" w:hAnsi="標楷體"/>
                <w:sz w:val="22"/>
                <w:szCs w:val="22"/>
                <w:lang w:eastAsia="zh-TW"/>
              </w:rPr>
            </w:pPr>
            <w:r>
              <w:rPr>
                <w:rFonts w:ascii="標楷體" w:eastAsia="標楷體" w:hAnsi="標楷體" w:hint="eastAsia"/>
                <w:sz w:val="22"/>
                <w:szCs w:val="22"/>
                <w:lang w:eastAsia="zh-TW"/>
              </w:rPr>
              <w:t>四</w:t>
            </w:r>
            <w:r w:rsidRPr="00567D74">
              <w:rPr>
                <w:rFonts w:ascii="標楷體" w:eastAsia="標楷體" w:hAnsi="標楷體"/>
                <w:sz w:val="22"/>
                <w:szCs w:val="22"/>
                <w:lang w:eastAsia="zh-TW"/>
              </w:rPr>
              <w:t>、</w:t>
            </w:r>
            <w:r w:rsidRPr="00567D74">
              <w:rPr>
                <w:rFonts w:ascii="標楷體" w:eastAsia="標楷體" w:hAnsi="標楷體"/>
                <w:sz w:val="22"/>
                <w:szCs w:val="22"/>
              </w:rPr>
              <w:t>第一預備金</w:t>
            </w:r>
          </w:p>
        </w:tc>
        <w:tc>
          <w:tcPr>
            <w:tcW w:w="3519" w:type="dxa"/>
          </w:tcPr>
          <w:p w:rsidR="00207E38" w:rsidRPr="00567D74" w:rsidRDefault="00207E38" w:rsidP="00207E38">
            <w:pPr>
              <w:spacing w:line="320" w:lineRule="exact"/>
              <w:ind w:leftChars="-12" w:left="-29" w:firstLineChars="1" w:firstLine="2"/>
              <w:jc w:val="both"/>
              <w:rPr>
                <w:rFonts w:ascii="標楷體" w:eastAsia="標楷體" w:hAnsi="標楷體"/>
                <w:sz w:val="22"/>
                <w:szCs w:val="22"/>
                <w:lang w:eastAsia="zh-TW"/>
              </w:rPr>
            </w:pPr>
            <w:r w:rsidRPr="00567D74">
              <w:rPr>
                <w:rFonts w:ascii="標楷體" w:eastAsia="標楷體" w:hAnsi="標楷體"/>
                <w:sz w:val="22"/>
                <w:szCs w:val="22"/>
                <w:lang w:eastAsia="zh-TW"/>
              </w:rPr>
              <w:t>依預算法第22條規定編列，以支應各項經費之不足。</w:t>
            </w:r>
          </w:p>
        </w:tc>
        <w:tc>
          <w:tcPr>
            <w:tcW w:w="4320" w:type="dxa"/>
          </w:tcPr>
          <w:p w:rsidR="00207E38" w:rsidRPr="00567D74" w:rsidRDefault="00207E38" w:rsidP="00362CB0">
            <w:pPr>
              <w:spacing w:line="320" w:lineRule="exact"/>
              <w:ind w:leftChars="-12" w:left="-29" w:firstLineChars="1" w:firstLine="2"/>
              <w:jc w:val="both"/>
              <w:rPr>
                <w:rFonts w:ascii="標楷體" w:eastAsia="標楷體" w:hAnsi="標楷體" w:hint="eastAsia"/>
                <w:sz w:val="22"/>
                <w:szCs w:val="22"/>
                <w:lang w:eastAsia="zh-TW"/>
              </w:rPr>
            </w:pPr>
            <w:r w:rsidRPr="00567D74">
              <w:rPr>
                <w:rFonts w:ascii="標楷體" w:eastAsia="標楷體" w:hAnsi="標楷體"/>
                <w:sz w:val="22"/>
                <w:szCs w:val="22"/>
                <w:lang w:eastAsia="zh-TW"/>
              </w:rPr>
              <w:t>未申請動支。</w:t>
            </w:r>
          </w:p>
        </w:tc>
      </w:tr>
    </w:tbl>
    <w:p w:rsidR="002741D9" w:rsidRDefault="000B538D" w:rsidP="00752E60">
      <w:pPr>
        <w:ind w:leftChars="-250" w:left="-600" w:firstLineChars="400" w:firstLine="960"/>
        <w:rPr>
          <w:rFonts w:eastAsia="標楷體"/>
          <w:lang w:eastAsia="zh-TW"/>
        </w:rPr>
      </w:pPr>
      <w:r w:rsidRPr="0066460E">
        <w:rPr>
          <w:rFonts w:eastAsia="標楷體"/>
          <w:lang w:eastAsia="zh-TW"/>
        </w:rPr>
        <w:t xml:space="preserve"> </w:t>
      </w:r>
    </w:p>
    <w:p w:rsidR="00752E60" w:rsidRPr="0066460E" w:rsidRDefault="00752E60" w:rsidP="00752E60">
      <w:pPr>
        <w:ind w:leftChars="-250" w:left="-600" w:firstLineChars="400" w:firstLine="960"/>
        <w:rPr>
          <w:rFonts w:eastAsia="標楷體"/>
          <w:lang w:eastAsia="zh-TW"/>
        </w:rPr>
      </w:pPr>
      <w:r w:rsidRPr="0066460E">
        <w:rPr>
          <w:rFonts w:eastAsia="標楷體"/>
          <w:lang w:eastAsia="zh-TW"/>
        </w:rPr>
        <w:t>(</w:t>
      </w:r>
      <w:r w:rsidRPr="0066460E">
        <w:rPr>
          <w:rFonts w:eastAsia="標楷體"/>
        </w:rPr>
        <w:t>二</w:t>
      </w:r>
      <w:r w:rsidRPr="0066460E">
        <w:rPr>
          <w:rFonts w:eastAsia="標楷體"/>
          <w:lang w:eastAsia="zh-TW"/>
        </w:rPr>
        <w:t>)</w:t>
      </w:r>
      <w:r w:rsidRPr="0066460E">
        <w:rPr>
          <w:rFonts w:eastAsia="標楷體"/>
        </w:rPr>
        <w:t>上年度已過期間</w:t>
      </w:r>
      <w:r w:rsidR="000B538D" w:rsidRPr="000B538D">
        <w:rPr>
          <w:rFonts w:eastAsia="標楷體" w:hint="eastAsia"/>
        </w:rPr>
        <w:t>（</w:t>
      </w:r>
      <w:r w:rsidR="000B538D" w:rsidRPr="000B538D">
        <w:rPr>
          <w:rFonts w:eastAsia="標楷體" w:hint="eastAsia"/>
        </w:rPr>
        <w:t>1</w:t>
      </w:r>
      <w:r w:rsidR="00487145">
        <w:rPr>
          <w:rFonts w:eastAsia="標楷體" w:hint="eastAsia"/>
          <w:lang w:eastAsia="zh-TW"/>
        </w:rPr>
        <w:t>10</w:t>
      </w:r>
      <w:r w:rsidR="000B538D" w:rsidRPr="000B538D">
        <w:rPr>
          <w:rFonts w:eastAsia="標楷體" w:hint="eastAsia"/>
        </w:rPr>
        <w:t>年</w:t>
      </w:r>
      <w:r w:rsidR="000B538D" w:rsidRPr="000B538D">
        <w:rPr>
          <w:rFonts w:eastAsia="標楷體" w:hint="eastAsia"/>
        </w:rPr>
        <w:t>1</w:t>
      </w:r>
      <w:r w:rsidR="000B538D" w:rsidRPr="000B538D">
        <w:rPr>
          <w:rFonts w:eastAsia="標楷體" w:hint="eastAsia"/>
        </w:rPr>
        <w:t>月</w:t>
      </w:r>
      <w:r w:rsidR="000B538D" w:rsidRPr="000B538D">
        <w:rPr>
          <w:rFonts w:eastAsia="標楷體" w:hint="eastAsia"/>
        </w:rPr>
        <w:t>1</w:t>
      </w:r>
      <w:r w:rsidR="000B538D" w:rsidRPr="000B538D">
        <w:rPr>
          <w:rFonts w:eastAsia="標楷體" w:hint="eastAsia"/>
        </w:rPr>
        <w:t>日至</w:t>
      </w:r>
      <w:r w:rsidR="000B538D" w:rsidRPr="000B538D">
        <w:rPr>
          <w:rFonts w:eastAsia="標楷體" w:hint="eastAsia"/>
        </w:rPr>
        <w:t>6</w:t>
      </w:r>
      <w:r w:rsidR="000B538D" w:rsidRPr="000B538D">
        <w:rPr>
          <w:rFonts w:eastAsia="標楷體" w:hint="eastAsia"/>
        </w:rPr>
        <w:t>月</w:t>
      </w:r>
      <w:r w:rsidR="000B538D" w:rsidRPr="000B538D">
        <w:rPr>
          <w:rFonts w:eastAsia="標楷體" w:hint="eastAsia"/>
        </w:rPr>
        <w:t>30</w:t>
      </w:r>
      <w:r w:rsidR="000B538D" w:rsidRPr="000B538D">
        <w:rPr>
          <w:rFonts w:eastAsia="標楷體" w:hint="eastAsia"/>
        </w:rPr>
        <w:t>日止）計畫實施成果概述</w:t>
      </w: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3600"/>
        <w:gridCol w:w="4140"/>
      </w:tblGrid>
      <w:tr w:rsidR="00752E60" w:rsidRPr="0066460E">
        <w:tblPrEx>
          <w:tblCellMar>
            <w:top w:w="0" w:type="dxa"/>
            <w:bottom w:w="0" w:type="dxa"/>
          </w:tblCellMar>
        </w:tblPrEx>
        <w:trPr>
          <w:trHeight w:val="326"/>
        </w:trPr>
        <w:tc>
          <w:tcPr>
            <w:tcW w:w="1980" w:type="dxa"/>
            <w:vAlign w:val="center"/>
          </w:tcPr>
          <w:p w:rsidR="00752E60" w:rsidRPr="0066460E" w:rsidRDefault="00752E60" w:rsidP="00752E60">
            <w:pPr>
              <w:jc w:val="distribute"/>
              <w:rPr>
                <w:rFonts w:eastAsia="標楷體"/>
                <w:spacing w:val="-20"/>
                <w:sz w:val="22"/>
                <w:szCs w:val="22"/>
                <w:lang w:eastAsia="zh-TW"/>
              </w:rPr>
            </w:pPr>
            <w:r w:rsidRPr="0066460E">
              <w:rPr>
                <w:rFonts w:eastAsia="標楷體"/>
                <w:spacing w:val="-20"/>
                <w:sz w:val="22"/>
                <w:szCs w:val="22"/>
              </w:rPr>
              <w:t>工作計畫</w:t>
            </w:r>
          </w:p>
        </w:tc>
        <w:tc>
          <w:tcPr>
            <w:tcW w:w="3600" w:type="dxa"/>
            <w:vAlign w:val="center"/>
          </w:tcPr>
          <w:p w:rsidR="00752E60" w:rsidRPr="0066460E" w:rsidRDefault="00752E60" w:rsidP="00752E60">
            <w:pPr>
              <w:jc w:val="distribute"/>
              <w:rPr>
                <w:rFonts w:eastAsia="標楷體"/>
                <w:sz w:val="22"/>
                <w:szCs w:val="22"/>
                <w:lang w:eastAsia="zh-TW"/>
              </w:rPr>
            </w:pPr>
            <w:r w:rsidRPr="0066460E">
              <w:rPr>
                <w:rFonts w:eastAsia="標楷體"/>
                <w:sz w:val="22"/>
                <w:szCs w:val="22"/>
              </w:rPr>
              <w:t>實施概況</w:t>
            </w:r>
          </w:p>
        </w:tc>
        <w:tc>
          <w:tcPr>
            <w:tcW w:w="4140" w:type="dxa"/>
            <w:vAlign w:val="center"/>
          </w:tcPr>
          <w:p w:rsidR="00752E60" w:rsidRPr="0066460E" w:rsidRDefault="00752E60" w:rsidP="00752E60">
            <w:pPr>
              <w:ind w:leftChars="-350" w:left="-840"/>
              <w:jc w:val="distribute"/>
              <w:rPr>
                <w:rFonts w:eastAsia="標楷體"/>
                <w:sz w:val="22"/>
                <w:szCs w:val="22"/>
                <w:lang w:eastAsia="zh-TW"/>
              </w:rPr>
            </w:pPr>
            <w:r w:rsidRPr="0066460E">
              <w:rPr>
                <w:rFonts w:eastAsia="標楷體"/>
                <w:sz w:val="22"/>
                <w:szCs w:val="22"/>
                <w:lang w:eastAsia="zh-TW"/>
              </w:rPr>
              <w:t xml:space="preserve">        </w:t>
            </w:r>
            <w:r w:rsidRPr="0066460E">
              <w:rPr>
                <w:rFonts w:eastAsia="標楷體"/>
                <w:sz w:val="22"/>
                <w:szCs w:val="22"/>
              </w:rPr>
              <w:t>實施成果</w:t>
            </w:r>
          </w:p>
        </w:tc>
      </w:tr>
      <w:tr w:rsidR="00752E60" w:rsidRPr="0066460E" w:rsidTr="00362CB0">
        <w:tblPrEx>
          <w:tblCellMar>
            <w:top w:w="0" w:type="dxa"/>
            <w:bottom w:w="0" w:type="dxa"/>
          </w:tblCellMar>
        </w:tblPrEx>
        <w:trPr>
          <w:trHeight w:val="3789"/>
        </w:trPr>
        <w:tc>
          <w:tcPr>
            <w:tcW w:w="1980" w:type="dxa"/>
          </w:tcPr>
          <w:p w:rsidR="00752E60" w:rsidRPr="0066460E" w:rsidRDefault="00752E60" w:rsidP="000B538D">
            <w:pPr>
              <w:spacing w:line="300" w:lineRule="exact"/>
              <w:jc w:val="both"/>
              <w:rPr>
                <w:rFonts w:eastAsia="標楷體"/>
                <w:sz w:val="22"/>
                <w:szCs w:val="22"/>
                <w:lang w:eastAsia="zh-TW"/>
              </w:rPr>
            </w:pPr>
            <w:r w:rsidRPr="0066460E">
              <w:rPr>
                <w:rFonts w:eastAsia="標楷體"/>
                <w:sz w:val="22"/>
                <w:szCs w:val="22"/>
                <w:lang w:eastAsia="zh-TW"/>
              </w:rPr>
              <w:t>一、</w:t>
            </w:r>
            <w:r w:rsidRPr="0066460E">
              <w:rPr>
                <w:rFonts w:eastAsia="標楷體"/>
                <w:sz w:val="22"/>
                <w:szCs w:val="22"/>
              </w:rPr>
              <w:t>一般行政</w:t>
            </w:r>
          </w:p>
        </w:tc>
        <w:tc>
          <w:tcPr>
            <w:tcW w:w="3600" w:type="dxa"/>
          </w:tcPr>
          <w:p w:rsidR="00752E60" w:rsidRPr="0066460E" w:rsidRDefault="00752E60" w:rsidP="00262057">
            <w:pPr>
              <w:spacing w:line="300" w:lineRule="exact"/>
              <w:ind w:leftChars="-11" w:left="150" w:hangingChars="80" w:hanging="176"/>
              <w:jc w:val="both"/>
              <w:rPr>
                <w:rFonts w:eastAsia="標楷體"/>
                <w:sz w:val="22"/>
                <w:szCs w:val="22"/>
                <w:lang w:eastAsia="zh-TW"/>
              </w:rPr>
            </w:pPr>
            <w:r w:rsidRPr="0066460E">
              <w:rPr>
                <w:rFonts w:eastAsia="標楷體"/>
                <w:sz w:val="22"/>
                <w:szCs w:val="22"/>
                <w:lang w:eastAsia="zh-TW"/>
              </w:rPr>
              <w:t>1.</w:t>
            </w:r>
            <w:r w:rsidRPr="0066460E">
              <w:rPr>
                <w:rFonts w:eastAsia="標楷體"/>
                <w:sz w:val="22"/>
                <w:szCs w:val="22"/>
              </w:rPr>
              <w:t>維護審判獨立，端正司法風氣。</w:t>
            </w:r>
          </w:p>
          <w:p w:rsidR="00752E60" w:rsidRPr="0066460E" w:rsidRDefault="00752E60" w:rsidP="00262057">
            <w:pPr>
              <w:spacing w:line="300" w:lineRule="exact"/>
              <w:ind w:leftChars="-11" w:left="150" w:hangingChars="80" w:hanging="176"/>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rPr>
              <w:t>加強行政監督及研究發展，推動司法業務革新。</w:t>
            </w:r>
          </w:p>
          <w:p w:rsidR="00752E60" w:rsidRPr="0066460E" w:rsidRDefault="00752E60" w:rsidP="00262057">
            <w:pPr>
              <w:spacing w:line="300" w:lineRule="exact"/>
              <w:ind w:leftChars="-11" w:left="150" w:hangingChars="80" w:hanging="176"/>
              <w:jc w:val="both"/>
              <w:rPr>
                <w:rFonts w:eastAsia="標楷體"/>
                <w:sz w:val="22"/>
                <w:szCs w:val="22"/>
                <w:lang w:eastAsia="zh-TW"/>
              </w:rPr>
            </w:pPr>
            <w:r w:rsidRPr="0066460E">
              <w:rPr>
                <w:rFonts w:eastAsia="標楷體"/>
                <w:sz w:val="22"/>
                <w:szCs w:val="22"/>
                <w:lang w:eastAsia="zh-TW"/>
              </w:rPr>
              <w:t>3.</w:t>
            </w:r>
            <w:r w:rsidRPr="0066460E">
              <w:rPr>
                <w:rFonts w:eastAsia="標楷體"/>
                <w:sz w:val="22"/>
                <w:szCs w:val="22"/>
              </w:rPr>
              <w:t>加強訴訟輔導，改進便民、禮民服務。</w:t>
            </w:r>
          </w:p>
          <w:p w:rsidR="00752E60" w:rsidRPr="0066460E" w:rsidRDefault="00752E60" w:rsidP="00262057">
            <w:pPr>
              <w:spacing w:line="300" w:lineRule="exact"/>
              <w:ind w:leftChars="-11" w:left="150" w:hangingChars="80" w:hanging="176"/>
              <w:jc w:val="both"/>
              <w:rPr>
                <w:rFonts w:eastAsia="標楷體"/>
                <w:sz w:val="22"/>
                <w:szCs w:val="22"/>
                <w:lang w:eastAsia="zh-TW"/>
              </w:rPr>
            </w:pPr>
            <w:r w:rsidRPr="0066460E">
              <w:rPr>
                <w:rFonts w:eastAsia="標楷體"/>
                <w:sz w:val="22"/>
                <w:szCs w:val="22"/>
                <w:lang w:eastAsia="zh-TW"/>
              </w:rPr>
              <w:t>4.</w:t>
            </w:r>
            <w:r w:rsidRPr="0066460E">
              <w:rPr>
                <w:rFonts w:eastAsia="標楷體"/>
                <w:sz w:val="22"/>
                <w:szCs w:val="22"/>
              </w:rPr>
              <w:t>加強法院安全措施及公務機密之維護。</w:t>
            </w:r>
          </w:p>
          <w:p w:rsidR="00752E60" w:rsidRPr="0066460E" w:rsidRDefault="00752E60" w:rsidP="00262057">
            <w:pPr>
              <w:spacing w:line="300" w:lineRule="exact"/>
              <w:ind w:leftChars="-11" w:left="150" w:hangingChars="80" w:hanging="176"/>
              <w:jc w:val="both"/>
              <w:rPr>
                <w:rFonts w:eastAsia="標楷體"/>
                <w:sz w:val="22"/>
                <w:szCs w:val="22"/>
                <w:lang w:eastAsia="zh-TW"/>
              </w:rPr>
            </w:pPr>
            <w:r w:rsidRPr="0066460E">
              <w:rPr>
                <w:rFonts w:eastAsia="標楷體"/>
                <w:sz w:val="22"/>
                <w:szCs w:val="22"/>
                <w:lang w:eastAsia="zh-TW"/>
              </w:rPr>
              <w:t>5.</w:t>
            </w:r>
            <w:r w:rsidRPr="0066460E">
              <w:rPr>
                <w:rFonts w:eastAsia="標楷體"/>
                <w:sz w:val="22"/>
                <w:szCs w:val="22"/>
              </w:rPr>
              <w:t>加強公有財產之維護與管理。</w:t>
            </w:r>
          </w:p>
          <w:p w:rsidR="006C21E8" w:rsidRDefault="00752E60" w:rsidP="00262057">
            <w:pPr>
              <w:spacing w:line="300" w:lineRule="exact"/>
              <w:ind w:leftChars="-11" w:left="194" w:hangingChars="100" w:hanging="220"/>
              <w:jc w:val="both"/>
              <w:rPr>
                <w:rFonts w:eastAsia="標楷體" w:hint="eastAsia"/>
                <w:sz w:val="22"/>
                <w:szCs w:val="22"/>
                <w:lang w:eastAsia="zh-TW"/>
              </w:rPr>
            </w:pPr>
            <w:r w:rsidRPr="0066460E">
              <w:rPr>
                <w:rFonts w:eastAsia="標楷體"/>
                <w:sz w:val="22"/>
                <w:szCs w:val="22"/>
                <w:lang w:eastAsia="zh-TW"/>
              </w:rPr>
              <w:t>6.</w:t>
            </w:r>
            <w:r w:rsidRPr="0066460E">
              <w:rPr>
                <w:rFonts w:eastAsia="標楷體"/>
                <w:sz w:val="22"/>
                <w:szCs w:val="22"/>
                <w:lang w:eastAsia="zh-TW"/>
              </w:rPr>
              <w:t>推動法庭科技化及審判紀錄電腦化</w:t>
            </w:r>
            <w:r w:rsidRPr="0066460E">
              <w:rPr>
                <w:rFonts w:eastAsia="標楷體"/>
                <w:sz w:val="22"/>
                <w:szCs w:val="22"/>
              </w:rPr>
              <w:t>，加強司法資訊管理與運用。</w:t>
            </w:r>
          </w:p>
          <w:p w:rsidR="00BE6E57" w:rsidRPr="0066460E" w:rsidRDefault="00BE6E57" w:rsidP="00473361">
            <w:pPr>
              <w:spacing w:line="300" w:lineRule="exact"/>
              <w:ind w:leftChars="-11" w:left="194" w:hangingChars="100" w:hanging="220"/>
              <w:jc w:val="both"/>
              <w:rPr>
                <w:rFonts w:eastAsia="標楷體" w:hint="eastAsia"/>
                <w:sz w:val="22"/>
                <w:szCs w:val="22"/>
                <w:lang w:eastAsia="zh-TW"/>
              </w:rPr>
            </w:pPr>
            <w:r>
              <w:rPr>
                <w:rFonts w:eastAsia="標楷體" w:hint="eastAsia"/>
                <w:sz w:val="22"/>
                <w:szCs w:val="22"/>
                <w:lang w:eastAsia="zh-TW"/>
              </w:rPr>
              <w:t>7.</w:t>
            </w:r>
            <w:r w:rsidRPr="00E61F77">
              <w:rPr>
                <w:rFonts w:eastAsia="標楷體" w:hint="eastAsia"/>
                <w:sz w:val="22"/>
                <w:szCs w:val="22"/>
                <w:lang w:eastAsia="zh-TW"/>
              </w:rPr>
              <w:t>汰換</w:t>
            </w:r>
            <w:r w:rsidR="00487145">
              <w:rPr>
                <w:rFonts w:eastAsia="標楷體" w:hint="eastAsia"/>
                <w:sz w:val="22"/>
                <w:szCs w:val="22"/>
                <w:lang w:eastAsia="zh-TW"/>
              </w:rPr>
              <w:t>投影</w:t>
            </w:r>
            <w:r w:rsidRPr="00E61F77">
              <w:rPr>
                <w:rFonts w:eastAsia="標楷體" w:hint="eastAsia"/>
                <w:sz w:val="22"/>
                <w:szCs w:val="22"/>
                <w:lang w:eastAsia="zh-TW"/>
              </w:rPr>
              <w:t>機等設備。</w:t>
            </w:r>
          </w:p>
        </w:tc>
        <w:tc>
          <w:tcPr>
            <w:tcW w:w="4140" w:type="dxa"/>
          </w:tcPr>
          <w:p w:rsidR="00752E60" w:rsidRPr="0066460E" w:rsidRDefault="00752E60" w:rsidP="00262057">
            <w:pPr>
              <w:spacing w:line="300" w:lineRule="exact"/>
              <w:jc w:val="both"/>
              <w:rPr>
                <w:rFonts w:eastAsia="標楷體"/>
                <w:sz w:val="22"/>
                <w:szCs w:val="22"/>
                <w:lang w:eastAsia="zh-TW"/>
              </w:rPr>
            </w:pPr>
            <w:r w:rsidRPr="0066460E">
              <w:rPr>
                <w:rFonts w:eastAsia="標楷體"/>
                <w:sz w:val="22"/>
                <w:szCs w:val="22"/>
                <w:lang w:eastAsia="zh-TW"/>
              </w:rPr>
              <w:t>1.</w:t>
            </w:r>
            <w:r w:rsidRPr="0066460E">
              <w:rPr>
                <w:rFonts w:eastAsia="標楷體"/>
                <w:sz w:val="22"/>
                <w:szCs w:val="22"/>
                <w:lang w:eastAsia="zh-TW"/>
              </w:rPr>
              <w:t>保持優良司法風紀與司法尊嚴。</w:t>
            </w:r>
          </w:p>
          <w:p w:rsidR="00752E60" w:rsidRPr="0066460E" w:rsidRDefault="00752E60" w:rsidP="00262057">
            <w:pPr>
              <w:spacing w:line="300" w:lineRule="exact"/>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rPr>
              <w:t>發揮行政監督功能，增進司法業務效率。</w:t>
            </w:r>
          </w:p>
          <w:p w:rsidR="00752E60" w:rsidRPr="0066460E" w:rsidRDefault="00752E60" w:rsidP="00262057">
            <w:pPr>
              <w:spacing w:line="300" w:lineRule="exact"/>
              <w:jc w:val="both"/>
              <w:rPr>
                <w:rFonts w:eastAsia="標楷體"/>
                <w:sz w:val="22"/>
                <w:szCs w:val="22"/>
                <w:lang w:eastAsia="zh-TW"/>
              </w:rPr>
            </w:pPr>
            <w:r w:rsidRPr="0066460E">
              <w:rPr>
                <w:rFonts w:eastAsia="標楷體"/>
                <w:sz w:val="22"/>
                <w:szCs w:val="22"/>
                <w:lang w:eastAsia="zh-TW"/>
              </w:rPr>
              <w:t>3.</w:t>
            </w:r>
            <w:r w:rsidRPr="0066460E">
              <w:rPr>
                <w:rFonts w:eastAsia="標楷體"/>
                <w:sz w:val="22"/>
                <w:szCs w:val="22"/>
              </w:rPr>
              <w:t>增進人民對司法之認識與信賴。</w:t>
            </w:r>
          </w:p>
          <w:p w:rsidR="00752E60" w:rsidRPr="0066460E" w:rsidRDefault="00752E60" w:rsidP="00262057">
            <w:pPr>
              <w:spacing w:line="300" w:lineRule="exact"/>
              <w:ind w:left="220" w:hangingChars="100" w:hanging="220"/>
              <w:jc w:val="both"/>
              <w:rPr>
                <w:rFonts w:eastAsia="標楷體"/>
                <w:sz w:val="22"/>
                <w:szCs w:val="22"/>
                <w:lang w:eastAsia="zh-TW"/>
              </w:rPr>
            </w:pPr>
            <w:r w:rsidRPr="0066460E">
              <w:rPr>
                <w:rFonts w:eastAsia="標楷體"/>
                <w:sz w:val="22"/>
                <w:szCs w:val="22"/>
                <w:lang w:eastAsia="zh-TW"/>
              </w:rPr>
              <w:t>4.</w:t>
            </w:r>
            <w:r w:rsidRPr="0066460E">
              <w:rPr>
                <w:rFonts w:eastAsia="標楷體"/>
                <w:sz w:val="22"/>
                <w:szCs w:val="22"/>
              </w:rPr>
              <w:t>確保司法機關之安全及防範公務機密洩漏。</w:t>
            </w:r>
          </w:p>
          <w:p w:rsidR="00752E60" w:rsidRPr="0066460E" w:rsidRDefault="00752E60" w:rsidP="00262057">
            <w:pPr>
              <w:spacing w:line="300" w:lineRule="exact"/>
              <w:jc w:val="both"/>
              <w:rPr>
                <w:rFonts w:eastAsia="標楷體"/>
                <w:sz w:val="22"/>
                <w:szCs w:val="22"/>
                <w:lang w:eastAsia="zh-TW"/>
              </w:rPr>
            </w:pPr>
            <w:r w:rsidRPr="0066460E">
              <w:rPr>
                <w:rFonts w:eastAsia="標楷體"/>
                <w:sz w:val="22"/>
                <w:szCs w:val="22"/>
                <w:lang w:eastAsia="zh-TW"/>
              </w:rPr>
              <w:t>5.</w:t>
            </w:r>
            <w:r w:rsidRPr="0066460E">
              <w:rPr>
                <w:rFonts w:eastAsia="標楷體"/>
                <w:sz w:val="22"/>
                <w:szCs w:val="22"/>
              </w:rPr>
              <w:t>公有財產物盡其用，杜絕公帑之浪費。</w:t>
            </w:r>
          </w:p>
          <w:p w:rsidR="00BE6E57" w:rsidRDefault="00752E60" w:rsidP="00262057">
            <w:pPr>
              <w:spacing w:line="300" w:lineRule="exact"/>
              <w:jc w:val="both"/>
              <w:rPr>
                <w:rFonts w:eastAsia="標楷體" w:hint="eastAsia"/>
                <w:sz w:val="22"/>
                <w:szCs w:val="22"/>
                <w:lang w:eastAsia="zh-TW"/>
              </w:rPr>
            </w:pPr>
            <w:r w:rsidRPr="0066460E">
              <w:rPr>
                <w:rFonts w:eastAsia="標楷體"/>
                <w:sz w:val="22"/>
                <w:szCs w:val="22"/>
                <w:lang w:eastAsia="zh-TW"/>
              </w:rPr>
              <w:t>6.</w:t>
            </w:r>
            <w:r w:rsidRPr="0066460E">
              <w:rPr>
                <w:rFonts w:eastAsia="標楷體"/>
                <w:sz w:val="22"/>
                <w:szCs w:val="22"/>
              </w:rPr>
              <w:t>提</w:t>
            </w:r>
            <w:r w:rsidR="00327CEF" w:rsidRPr="0066460E">
              <w:rPr>
                <w:rFonts w:eastAsia="標楷體"/>
                <w:sz w:val="22"/>
                <w:szCs w:val="22"/>
                <w:lang w:eastAsia="zh-TW"/>
              </w:rPr>
              <w:t>升</w:t>
            </w:r>
            <w:r w:rsidRPr="0066460E">
              <w:rPr>
                <w:rFonts w:eastAsia="標楷體"/>
                <w:sz w:val="22"/>
                <w:szCs w:val="22"/>
              </w:rPr>
              <w:t>司法工作效率。</w:t>
            </w:r>
          </w:p>
          <w:p w:rsidR="009561B5" w:rsidRPr="0066460E" w:rsidRDefault="009561B5" w:rsidP="00487145">
            <w:pPr>
              <w:spacing w:line="300" w:lineRule="exact"/>
              <w:jc w:val="both"/>
              <w:rPr>
                <w:rFonts w:eastAsia="標楷體" w:hint="eastAsia"/>
                <w:sz w:val="22"/>
                <w:szCs w:val="22"/>
                <w:lang w:eastAsia="zh-TW"/>
              </w:rPr>
            </w:pPr>
            <w:r>
              <w:rPr>
                <w:rFonts w:eastAsia="標楷體" w:hint="eastAsia"/>
                <w:sz w:val="22"/>
                <w:szCs w:val="22"/>
                <w:lang w:eastAsia="zh-TW"/>
              </w:rPr>
              <w:t>7.</w:t>
            </w:r>
            <w:r>
              <w:rPr>
                <w:rFonts w:ascii="標楷體" w:eastAsia="標楷體" w:hAnsi="標楷體" w:hint="eastAsia"/>
                <w:sz w:val="22"/>
                <w:szCs w:val="22"/>
                <w:lang w:eastAsia="zh-TW"/>
              </w:rPr>
              <w:t>已依照計畫</w:t>
            </w:r>
            <w:r w:rsidR="00A55E7B">
              <w:rPr>
                <w:rFonts w:ascii="標楷體" w:eastAsia="標楷體" w:hAnsi="標楷體" w:hint="eastAsia"/>
                <w:sz w:val="22"/>
                <w:szCs w:val="22"/>
                <w:lang w:eastAsia="zh-TW"/>
              </w:rPr>
              <w:t>如期</w:t>
            </w:r>
            <w:r w:rsidR="00487145">
              <w:rPr>
                <w:rFonts w:ascii="標楷體" w:eastAsia="標楷體" w:hAnsi="標楷體" w:hint="eastAsia"/>
                <w:sz w:val="22"/>
                <w:szCs w:val="22"/>
                <w:lang w:eastAsia="zh-TW"/>
              </w:rPr>
              <w:t>完成</w:t>
            </w:r>
            <w:r w:rsidRPr="00997588">
              <w:rPr>
                <w:rFonts w:ascii="標楷體" w:eastAsia="標楷體" w:hAnsi="標楷體"/>
                <w:sz w:val="22"/>
                <w:szCs w:val="22"/>
                <w:lang w:eastAsia="zh-TW"/>
              </w:rPr>
              <w:t>。</w:t>
            </w:r>
          </w:p>
        </w:tc>
      </w:tr>
      <w:tr w:rsidR="007E6161" w:rsidRPr="0066460E" w:rsidTr="00362CB0">
        <w:tblPrEx>
          <w:tblCellMar>
            <w:top w:w="0" w:type="dxa"/>
            <w:bottom w:w="0" w:type="dxa"/>
          </w:tblCellMar>
        </w:tblPrEx>
        <w:trPr>
          <w:trHeight w:val="5374"/>
        </w:trPr>
        <w:tc>
          <w:tcPr>
            <w:tcW w:w="1980" w:type="dxa"/>
            <w:tcBorders>
              <w:bottom w:val="outset" w:sz="6" w:space="0" w:color="auto"/>
            </w:tcBorders>
          </w:tcPr>
          <w:p w:rsidR="007E6161" w:rsidRPr="0066460E" w:rsidRDefault="007E6161" w:rsidP="007E6161">
            <w:pPr>
              <w:spacing w:line="300" w:lineRule="exact"/>
              <w:jc w:val="both"/>
              <w:rPr>
                <w:rFonts w:eastAsia="標楷體"/>
                <w:sz w:val="22"/>
                <w:szCs w:val="22"/>
                <w:lang w:eastAsia="zh-TW"/>
              </w:rPr>
            </w:pPr>
            <w:r w:rsidRPr="0066460E">
              <w:rPr>
                <w:rFonts w:eastAsia="標楷體"/>
                <w:sz w:val="22"/>
                <w:szCs w:val="22"/>
                <w:lang w:eastAsia="zh-TW"/>
              </w:rPr>
              <w:t>二、</w:t>
            </w:r>
            <w:r w:rsidRPr="0066460E">
              <w:rPr>
                <w:rFonts w:eastAsia="標楷體"/>
                <w:sz w:val="22"/>
                <w:szCs w:val="22"/>
              </w:rPr>
              <w:t>審判業務</w:t>
            </w:r>
          </w:p>
        </w:tc>
        <w:tc>
          <w:tcPr>
            <w:tcW w:w="3600" w:type="dxa"/>
          </w:tcPr>
          <w:p w:rsidR="007E6161" w:rsidRPr="0066460E" w:rsidRDefault="007E6161" w:rsidP="007E6161">
            <w:pPr>
              <w:spacing w:line="320" w:lineRule="exact"/>
              <w:ind w:leftChars="-11" w:left="-26"/>
              <w:jc w:val="both"/>
              <w:rPr>
                <w:rFonts w:eastAsia="標楷體"/>
                <w:sz w:val="22"/>
                <w:szCs w:val="22"/>
                <w:lang w:eastAsia="zh-TW"/>
              </w:rPr>
            </w:pPr>
            <w:r w:rsidRPr="0066460E">
              <w:rPr>
                <w:rFonts w:eastAsia="標楷體"/>
                <w:sz w:val="22"/>
                <w:szCs w:val="22"/>
                <w:lang w:eastAsia="zh-TW"/>
              </w:rPr>
              <w:t>1.</w:t>
            </w:r>
            <w:r w:rsidRPr="0066460E">
              <w:rPr>
                <w:rFonts w:eastAsia="標楷體"/>
                <w:sz w:val="22"/>
                <w:szCs w:val="22"/>
              </w:rPr>
              <w:t>提高民事上訴維持率及辦案速度。</w:t>
            </w:r>
          </w:p>
          <w:p w:rsidR="007E6161" w:rsidRPr="0066460E" w:rsidRDefault="007E6161" w:rsidP="007E6161">
            <w:pPr>
              <w:spacing w:line="320" w:lineRule="exact"/>
              <w:ind w:leftChars="-11" w:left="-26"/>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lang w:eastAsia="zh-TW"/>
              </w:rPr>
              <w:t>加強事實審法院認定事實功能。</w:t>
            </w:r>
          </w:p>
          <w:p w:rsidR="007E6161" w:rsidRPr="0066460E" w:rsidRDefault="007E6161" w:rsidP="007E6161">
            <w:pPr>
              <w:snapToGrid w:val="0"/>
              <w:spacing w:line="320" w:lineRule="exact"/>
              <w:ind w:leftChars="-11" w:left="194" w:hangingChars="100" w:hanging="220"/>
              <w:jc w:val="both"/>
              <w:rPr>
                <w:rFonts w:eastAsia="標楷體"/>
                <w:sz w:val="22"/>
                <w:szCs w:val="22"/>
                <w:lang w:eastAsia="zh-TW"/>
              </w:rPr>
            </w:pPr>
            <w:r>
              <w:rPr>
                <w:rFonts w:eastAsia="標楷體"/>
                <w:sz w:val="22"/>
                <w:szCs w:val="22"/>
                <w:lang w:eastAsia="zh-TW"/>
              </w:rPr>
              <w:t>3</w:t>
            </w:r>
            <w:r w:rsidRPr="0066460E">
              <w:rPr>
                <w:rFonts w:eastAsia="標楷體"/>
                <w:sz w:val="22"/>
                <w:szCs w:val="22"/>
                <w:lang w:eastAsia="zh-TW"/>
              </w:rPr>
              <w:t>.</w:t>
            </w:r>
            <w:r w:rsidRPr="0066460E">
              <w:rPr>
                <w:rFonts w:eastAsia="標楷體"/>
                <w:sz w:val="22"/>
                <w:szCs w:val="22"/>
                <w:lang w:eastAsia="zh-TW"/>
              </w:rPr>
              <w:t>積極推動民事集中審理制度，並</w:t>
            </w:r>
            <w:r w:rsidRPr="0066460E">
              <w:rPr>
                <w:rFonts w:eastAsia="標楷體"/>
                <w:sz w:val="22"/>
                <w:szCs w:val="22"/>
              </w:rPr>
              <w:t>加強民</w:t>
            </w:r>
            <w:r w:rsidRPr="0066460E">
              <w:rPr>
                <w:rFonts w:eastAsia="標楷體"/>
                <w:sz w:val="22"/>
                <w:szCs w:val="22"/>
                <w:lang w:eastAsia="zh-TW"/>
              </w:rPr>
              <w:t>事</w:t>
            </w:r>
            <w:r w:rsidRPr="0066460E">
              <w:rPr>
                <w:rFonts w:eastAsia="標楷體"/>
                <w:sz w:val="22"/>
                <w:szCs w:val="22"/>
              </w:rPr>
              <w:t>和解。</w:t>
            </w:r>
          </w:p>
          <w:p w:rsidR="007E6161"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sz w:val="22"/>
                <w:szCs w:val="22"/>
                <w:lang w:eastAsia="zh-TW"/>
              </w:rPr>
              <w:t>4</w:t>
            </w:r>
            <w:r w:rsidRPr="0066460E">
              <w:rPr>
                <w:rFonts w:eastAsia="標楷體"/>
                <w:sz w:val="22"/>
                <w:szCs w:val="22"/>
                <w:lang w:eastAsia="zh-TW"/>
              </w:rPr>
              <w:t>.</w:t>
            </w:r>
            <w:r w:rsidRPr="0066460E">
              <w:rPr>
                <w:rFonts w:eastAsia="標楷體"/>
                <w:sz w:val="22"/>
                <w:szCs w:val="22"/>
                <w:lang w:eastAsia="zh-TW"/>
              </w:rPr>
              <w:t>妥適審理重大民事事件、國家賠償事件及勞資爭議等事件。</w:t>
            </w:r>
          </w:p>
          <w:p w:rsidR="007E6161"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sz w:val="22"/>
                <w:szCs w:val="22"/>
                <w:lang w:eastAsia="zh-TW"/>
              </w:rPr>
              <w:t>5</w:t>
            </w:r>
            <w:r w:rsidRPr="0066460E">
              <w:rPr>
                <w:rFonts w:eastAsia="標楷體"/>
                <w:sz w:val="22"/>
                <w:szCs w:val="22"/>
                <w:lang w:eastAsia="zh-TW"/>
              </w:rPr>
              <w:t>.</w:t>
            </w:r>
            <w:r w:rsidRPr="0066460E">
              <w:rPr>
                <w:rFonts w:eastAsia="標楷體"/>
                <w:sz w:val="22"/>
                <w:szCs w:val="22"/>
              </w:rPr>
              <w:t>提高刑事上訴維持率及辦案速度。</w:t>
            </w:r>
          </w:p>
          <w:p w:rsidR="007E6161"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sz w:val="22"/>
                <w:szCs w:val="22"/>
                <w:lang w:eastAsia="zh-TW"/>
              </w:rPr>
              <w:t>6</w:t>
            </w:r>
            <w:r w:rsidRPr="0066460E">
              <w:rPr>
                <w:rFonts w:eastAsia="標楷體"/>
                <w:sz w:val="22"/>
                <w:szCs w:val="22"/>
                <w:lang w:eastAsia="zh-TW"/>
              </w:rPr>
              <w:t>.</w:t>
            </w:r>
            <w:r w:rsidRPr="0066460E">
              <w:rPr>
                <w:rFonts w:eastAsia="標楷體"/>
                <w:sz w:val="22"/>
                <w:szCs w:val="22"/>
                <w:lang w:eastAsia="zh-TW"/>
              </w:rPr>
              <w:t>妥適辦理</w:t>
            </w:r>
            <w:r>
              <w:rPr>
                <w:rFonts w:eastAsia="標楷體"/>
                <w:sz w:val="22"/>
                <w:szCs w:val="22"/>
                <w:lang w:eastAsia="zh-TW"/>
              </w:rPr>
              <w:t>重大刑事案件及竊盜、貪瀆、毒品、違反槍砲彈藥刀械管制條例等案件</w:t>
            </w:r>
            <w:r>
              <w:rPr>
                <w:rFonts w:eastAsia="標楷體" w:hint="eastAsia"/>
                <w:sz w:val="22"/>
                <w:szCs w:val="22"/>
                <w:lang w:eastAsia="zh-TW"/>
              </w:rPr>
              <w:t>，並</w:t>
            </w:r>
            <w:r w:rsidRPr="0066460E">
              <w:rPr>
                <w:rFonts w:eastAsia="標楷體"/>
                <w:sz w:val="22"/>
                <w:szCs w:val="22"/>
                <w:lang w:eastAsia="zh-TW"/>
              </w:rPr>
              <w:t>持續積極落實及強化「刑事案件交互詰問」制度。</w:t>
            </w:r>
            <w:r w:rsidRPr="0066460E">
              <w:rPr>
                <w:rFonts w:eastAsia="標楷體"/>
                <w:sz w:val="22"/>
                <w:szCs w:val="22"/>
                <w:lang w:eastAsia="zh-TW"/>
              </w:rPr>
              <w:t xml:space="preserve"> </w:t>
            </w:r>
          </w:p>
          <w:p w:rsidR="007E6161"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hint="eastAsia"/>
                <w:sz w:val="22"/>
                <w:szCs w:val="22"/>
                <w:lang w:eastAsia="zh-TW"/>
              </w:rPr>
              <w:t>7</w:t>
            </w:r>
            <w:r w:rsidRPr="0066460E">
              <w:rPr>
                <w:rFonts w:eastAsia="標楷體"/>
                <w:sz w:val="22"/>
                <w:szCs w:val="22"/>
                <w:lang w:eastAsia="zh-TW"/>
              </w:rPr>
              <w:t>.</w:t>
            </w:r>
            <w:r w:rsidRPr="0066460E">
              <w:rPr>
                <w:rFonts w:eastAsia="標楷體"/>
                <w:sz w:val="22"/>
                <w:szCs w:val="22"/>
              </w:rPr>
              <w:t>慎重</w:t>
            </w:r>
            <w:r w:rsidRPr="0066460E">
              <w:rPr>
                <w:rFonts w:eastAsia="標楷體"/>
                <w:sz w:val="22"/>
                <w:szCs w:val="22"/>
                <w:lang w:eastAsia="zh-TW"/>
              </w:rPr>
              <w:t>羈</w:t>
            </w:r>
            <w:r w:rsidRPr="0066460E">
              <w:rPr>
                <w:rFonts w:eastAsia="標楷體"/>
                <w:sz w:val="22"/>
                <w:szCs w:val="22"/>
              </w:rPr>
              <w:t>押被告，加強緩刑之宣告。</w:t>
            </w:r>
          </w:p>
          <w:p w:rsidR="007E6161"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hint="eastAsia"/>
                <w:sz w:val="22"/>
                <w:szCs w:val="22"/>
                <w:lang w:eastAsia="zh-TW"/>
              </w:rPr>
              <w:t>8</w:t>
            </w:r>
            <w:r w:rsidRPr="0066460E">
              <w:rPr>
                <w:rFonts w:eastAsia="標楷體"/>
                <w:sz w:val="22"/>
                <w:szCs w:val="22"/>
                <w:lang w:eastAsia="zh-TW"/>
              </w:rPr>
              <w:t>.</w:t>
            </w:r>
            <w:r w:rsidRPr="0066460E">
              <w:rPr>
                <w:rFonts w:eastAsia="標楷體"/>
                <w:sz w:val="22"/>
                <w:szCs w:val="22"/>
              </w:rPr>
              <w:t>強化</w:t>
            </w:r>
            <w:r w:rsidRPr="0066460E">
              <w:rPr>
                <w:rFonts w:eastAsia="標楷體"/>
                <w:sz w:val="22"/>
                <w:szCs w:val="22"/>
                <w:lang w:eastAsia="zh-TW"/>
              </w:rPr>
              <w:t>義務</w:t>
            </w:r>
            <w:r w:rsidRPr="0066460E">
              <w:rPr>
                <w:rFonts w:eastAsia="標楷體"/>
                <w:sz w:val="22"/>
                <w:szCs w:val="22"/>
              </w:rPr>
              <w:t>辯護業務功能。</w:t>
            </w:r>
          </w:p>
          <w:p w:rsidR="007E6161" w:rsidRDefault="007E6161" w:rsidP="007E6161">
            <w:pPr>
              <w:spacing w:line="320" w:lineRule="exact"/>
              <w:ind w:leftChars="-11" w:left="194" w:hangingChars="100" w:hanging="220"/>
              <w:jc w:val="both"/>
              <w:rPr>
                <w:rFonts w:eastAsia="MS Mincho"/>
                <w:sz w:val="22"/>
                <w:szCs w:val="22"/>
              </w:rPr>
            </w:pPr>
            <w:r>
              <w:rPr>
                <w:rFonts w:eastAsia="標楷體" w:hint="eastAsia"/>
                <w:sz w:val="22"/>
                <w:szCs w:val="22"/>
                <w:lang w:eastAsia="zh-TW"/>
              </w:rPr>
              <w:t>9</w:t>
            </w:r>
            <w:r w:rsidRPr="0066460E">
              <w:rPr>
                <w:rFonts w:eastAsia="標楷體"/>
                <w:sz w:val="22"/>
                <w:szCs w:val="22"/>
                <w:lang w:eastAsia="zh-TW"/>
              </w:rPr>
              <w:t>.</w:t>
            </w:r>
            <w:r w:rsidRPr="0066460E">
              <w:rPr>
                <w:rFonts w:eastAsia="標楷體"/>
                <w:sz w:val="22"/>
                <w:szCs w:val="22"/>
              </w:rPr>
              <w:t>舉行法律研究座談會。</w:t>
            </w:r>
          </w:p>
          <w:p w:rsidR="007E6161" w:rsidRPr="0066460E" w:rsidRDefault="007E6161" w:rsidP="007E6161">
            <w:pPr>
              <w:spacing w:line="320" w:lineRule="exact"/>
              <w:ind w:leftChars="-11" w:left="194" w:hangingChars="100" w:hanging="220"/>
              <w:jc w:val="both"/>
              <w:rPr>
                <w:rFonts w:eastAsia="標楷體"/>
                <w:sz w:val="22"/>
                <w:szCs w:val="22"/>
                <w:lang w:eastAsia="zh-TW"/>
              </w:rPr>
            </w:pPr>
            <w:r>
              <w:rPr>
                <w:rFonts w:eastAsia="標楷體" w:hint="eastAsia"/>
                <w:sz w:val="22"/>
                <w:szCs w:val="22"/>
                <w:lang w:eastAsia="zh-TW"/>
              </w:rPr>
              <w:t>10</w:t>
            </w:r>
            <w:r w:rsidRPr="0066460E">
              <w:rPr>
                <w:rFonts w:eastAsia="標楷體"/>
                <w:sz w:val="22"/>
                <w:szCs w:val="22"/>
                <w:lang w:eastAsia="zh-TW"/>
              </w:rPr>
              <w:t>.</w:t>
            </w:r>
            <w:r w:rsidRPr="0066460E">
              <w:rPr>
                <w:rFonts w:eastAsia="標楷體"/>
                <w:sz w:val="22"/>
                <w:szCs w:val="22"/>
              </w:rPr>
              <w:t>清理</w:t>
            </w:r>
            <w:r w:rsidR="00A55E7B">
              <w:rPr>
                <w:rFonts w:eastAsia="標楷體" w:hint="eastAsia"/>
                <w:sz w:val="22"/>
                <w:szCs w:val="22"/>
                <w:lang w:eastAsia="zh-TW"/>
              </w:rPr>
              <w:t>與</w:t>
            </w:r>
            <w:r w:rsidRPr="0066460E">
              <w:rPr>
                <w:rFonts w:eastAsia="標楷體"/>
                <w:sz w:val="22"/>
                <w:szCs w:val="22"/>
              </w:rPr>
              <w:t>防制</w:t>
            </w:r>
            <w:r>
              <w:rPr>
                <w:rFonts w:eastAsia="標楷體" w:hint="eastAsia"/>
                <w:sz w:val="22"/>
                <w:szCs w:val="22"/>
                <w:lang w:eastAsia="zh-TW"/>
              </w:rPr>
              <w:t>民事、</w:t>
            </w:r>
            <w:r w:rsidRPr="0066460E">
              <w:rPr>
                <w:rFonts w:eastAsia="標楷體"/>
                <w:sz w:val="22"/>
                <w:szCs w:val="22"/>
              </w:rPr>
              <w:t>刑事遲延案件。</w:t>
            </w:r>
          </w:p>
          <w:p w:rsidR="007E6161" w:rsidRPr="007E6161" w:rsidRDefault="007E6161" w:rsidP="007E6161">
            <w:pPr>
              <w:spacing w:line="320" w:lineRule="exact"/>
              <w:ind w:leftChars="-11" w:left="194" w:hangingChars="100" w:hanging="220"/>
              <w:jc w:val="both"/>
              <w:rPr>
                <w:rFonts w:eastAsia="MS Mincho" w:hint="eastAsia"/>
                <w:sz w:val="22"/>
                <w:szCs w:val="22"/>
                <w:lang w:eastAsia="zh-TW"/>
              </w:rPr>
            </w:pPr>
          </w:p>
        </w:tc>
        <w:tc>
          <w:tcPr>
            <w:tcW w:w="4140" w:type="dxa"/>
            <w:tcBorders>
              <w:bottom w:val="outset" w:sz="6" w:space="0" w:color="auto"/>
            </w:tcBorders>
          </w:tcPr>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1.</w:t>
            </w:r>
            <w:r w:rsidRPr="0066460E">
              <w:rPr>
                <w:rFonts w:eastAsia="標楷體"/>
                <w:sz w:val="22"/>
                <w:szCs w:val="22"/>
                <w:lang w:eastAsia="zh-TW"/>
              </w:rPr>
              <w:t>民事辦案速度較司法院所訂之標準超前</w:t>
            </w:r>
            <w:r w:rsidR="00487145" w:rsidRPr="00487145">
              <w:rPr>
                <w:rFonts w:eastAsia="標楷體" w:hint="eastAsia"/>
                <w:sz w:val="22"/>
                <w:szCs w:val="22"/>
                <w:lang w:eastAsia="zh-TW"/>
              </w:rPr>
              <w:t>，維持率則落後</w:t>
            </w:r>
            <w:r w:rsidRPr="0066460E">
              <w:rPr>
                <w:rFonts w:eastAsia="標楷體"/>
                <w:sz w:val="22"/>
                <w:szCs w:val="22"/>
                <w:lang w:eastAsia="zh-TW"/>
              </w:rPr>
              <w:t>。</w:t>
            </w:r>
          </w:p>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2.</w:t>
            </w:r>
            <w:r w:rsidRPr="0066460E">
              <w:rPr>
                <w:rFonts w:eastAsia="標楷體"/>
                <w:sz w:val="22"/>
                <w:szCs w:val="22"/>
              </w:rPr>
              <w:t>審慎調查，提高裁判品質及審判績效。</w:t>
            </w:r>
          </w:p>
          <w:p w:rsidR="007E6161" w:rsidRPr="0066460E" w:rsidRDefault="007E6161" w:rsidP="007E6161">
            <w:pPr>
              <w:tabs>
                <w:tab w:val="left" w:pos="332"/>
              </w:tabs>
              <w:spacing w:line="300" w:lineRule="exact"/>
              <w:ind w:left="176" w:hangingChars="80" w:hanging="176"/>
              <w:jc w:val="both"/>
              <w:rPr>
                <w:rFonts w:eastAsia="標楷體"/>
                <w:sz w:val="22"/>
                <w:szCs w:val="22"/>
                <w:lang w:eastAsia="zh-TW"/>
              </w:rPr>
            </w:pPr>
            <w:r w:rsidRPr="0066460E">
              <w:rPr>
                <w:rFonts w:eastAsia="標楷體"/>
                <w:sz w:val="22"/>
                <w:szCs w:val="22"/>
                <w:lang w:eastAsia="zh-TW"/>
              </w:rPr>
              <w:t>3.</w:t>
            </w:r>
            <w:r w:rsidRPr="0066460E">
              <w:rPr>
                <w:rFonts w:eastAsia="標楷體"/>
                <w:sz w:val="22"/>
                <w:szCs w:val="22"/>
              </w:rPr>
              <w:t>勸諭兩造互相讓步，達成和解，以疏減訟源。</w:t>
            </w:r>
          </w:p>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4.</w:t>
            </w:r>
            <w:r w:rsidRPr="0066460E">
              <w:rPr>
                <w:rFonts w:eastAsia="標楷體"/>
                <w:sz w:val="22"/>
                <w:szCs w:val="22"/>
              </w:rPr>
              <w:t>審慎調查，迅速結案，保障人民權益，平息勞資糾紛，以維社會和諧。</w:t>
            </w:r>
          </w:p>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5.</w:t>
            </w:r>
            <w:r w:rsidRPr="0066460E">
              <w:rPr>
                <w:rFonts w:eastAsia="標楷體"/>
                <w:sz w:val="22"/>
                <w:szCs w:val="22"/>
                <w:lang w:eastAsia="zh-TW"/>
              </w:rPr>
              <w:t>普通刑事案件</w:t>
            </w:r>
            <w:r w:rsidR="00487145" w:rsidRPr="0066460E">
              <w:rPr>
                <w:rFonts w:eastAsia="標楷體"/>
                <w:sz w:val="22"/>
                <w:szCs w:val="22"/>
                <w:lang w:eastAsia="zh-TW"/>
              </w:rPr>
              <w:t>辦案速度</w:t>
            </w:r>
            <w:r w:rsidR="00487145">
              <w:rPr>
                <w:rFonts w:eastAsia="標楷體" w:hint="eastAsia"/>
                <w:sz w:val="22"/>
                <w:szCs w:val="22"/>
                <w:lang w:eastAsia="zh-TW"/>
              </w:rPr>
              <w:t>及</w:t>
            </w:r>
            <w:r w:rsidRPr="0066460E">
              <w:rPr>
                <w:rFonts w:eastAsia="標楷體"/>
                <w:sz w:val="22"/>
                <w:szCs w:val="22"/>
                <w:lang w:eastAsia="zh-TW"/>
              </w:rPr>
              <w:t>維持率較司法院所訂之標準超前。</w:t>
            </w:r>
          </w:p>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6.</w:t>
            </w:r>
            <w:r w:rsidRPr="0066460E">
              <w:rPr>
                <w:rFonts w:eastAsia="標楷體"/>
                <w:sz w:val="22"/>
                <w:szCs w:val="22"/>
              </w:rPr>
              <w:t>依法妥速審理刑事案件，以保障人權，維護社會治安及國家經濟發展。</w:t>
            </w:r>
          </w:p>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7.</w:t>
            </w:r>
            <w:r w:rsidRPr="0066460E">
              <w:rPr>
                <w:rFonts w:eastAsia="標楷體"/>
                <w:sz w:val="22"/>
                <w:szCs w:val="22"/>
                <w:lang w:eastAsia="zh-TW"/>
              </w:rPr>
              <w:t>慎重羈押，保障人權；加強緩刑宣告，以勵自新。</w:t>
            </w:r>
          </w:p>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8.</w:t>
            </w:r>
            <w:r w:rsidRPr="0066460E">
              <w:rPr>
                <w:rFonts w:eastAsia="標楷體"/>
                <w:sz w:val="22"/>
                <w:szCs w:val="22"/>
              </w:rPr>
              <w:t>強化</w:t>
            </w:r>
            <w:r w:rsidRPr="0066460E">
              <w:rPr>
                <w:rFonts w:eastAsia="標楷體"/>
                <w:sz w:val="22"/>
                <w:szCs w:val="22"/>
                <w:lang w:eastAsia="zh-TW"/>
              </w:rPr>
              <w:t>義務辯</w:t>
            </w:r>
            <w:r w:rsidRPr="0066460E">
              <w:rPr>
                <w:rFonts w:eastAsia="標楷體"/>
                <w:sz w:val="22"/>
                <w:szCs w:val="22"/>
              </w:rPr>
              <w:t>護，確保訴訟人權。</w:t>
            </w:r>
          </w:p>
          <w:p w:rsidR="007E6161" w:rsidRPr="0066460E" w:rsidRDefault="007E6161" w:rsidP="007E6161">
            <w:pPr>
              <w:spacing w:line="300" w:lineRule="exact"/>
              <w:ind w:left="176" w:hangingChars="80" w:hanging="176"/>
              <w:jc w:val="both"/>
              <w:rPr>
                <w:rFonts w:eastAsia="標楷體"/>
                <w:sz w:val="22"/>
                <w:szCs w:val="22"/>
                <w:lang w:eastAsia="zh-TW"/>
              </w:rPr>
            </w:pPr>
            <w:r w:rsidRPr="0066460E">
              <w:rPr>
                <w:rFonts w:eastAsia="標楷體"/>
                <w:sz w:val="22"/>
                <w:szCs w:val="22"/>
                <w:lang w:eastAsia="zh-TW"/>
              </w:rPr>
              <w:t>9.</w:t>
            </w:r>
            <w:r w:rsidRPr="0066460E">
              <w:rPr>
                <w:rFonts w:eastAsia="標楷體"/>
                <w:sz w:val="22"/>
                <w:szCs w:val="22"/>
                <w:lang w:eastAsia="zh-TW"/>
              </w:rPr>
              <w:t>舉行各項座談會，溝通法律見解，以提升</w:t>
            </w:r>
            <w:r>
              <w:rPr>
                <w:rFonts w:eastAsia="標楷體" w:hint="eastAsia"/>
                <w:sz w:val="22"/>
                <w:szCs w:val="22"/>
                <w:lang w:eastAsia="zh-TW"/>
              </w:rPr>
              <w:t>裁判品質。</w:t>
            </w:r>
          </w:p>
          <w:p w:rsidR="007E6161" w:rsidRPr="0066460E" w:rsidRDefault="007E6161" w:rsidP="00487145">
            <w:pPr>
              <w:spacing w:line="300" w:lineRule="exact"/>
              <w:ind w:left="176" w:hangingChars="80" w:hanging="176"/>
              <w:jc w:val="both"/>
              <w:rPr>
                <w:rFonts w:eastAsia="標楷體" w:hint="eastAsia"/>
                <w:b/>
                <w:i/>
                <w:sz w:val="22"/>
                <w:szCs w:val="22"/>
                <w:lang w:eastAsia="zh-TW"/>
              </w:rPr>
            </w:pPr>
            <w:r w:rsidRPr="0066460E">
              <w:rPr>
                <w:rFonts w:eastAsia="標楷體"/>
                <w:sz w:val="22"/>
                <w:szCs w:val="22"/>
                <w:lang w:eastAsia="zh-TW"/>
              </w:rPr>
              <w:t>10</w:t>
            </w:r>
            <w:r w:rsidRPr="0069311B">
              <w:rPr>
                <w:rFonts w:eastAsia="標楷體"/>
                <w:sz w:val="22"/>
                <w:szCs w:val="22"/>
                <w:lang w:eastAsia="zh-TW"/>
              </w:rPr>
              <w:t>.</w:t>
            </w:r>
            <w:r w:rsidRPr="00857B1D">
              <w:rPr>
                <w:rFonts w:eastAsia="標楷體"/>
                <w:sz w:val="22"/>
                <w:szCs w:val="22"/>
                <w:lang w:eastAsia="zh-TW"/>
              </w:rPr>
              <w:t>截至</w:t>
            </w:r>
            <w:r w:rsidRPr="00857B1D">
              <w:rPr>
                <w:rFonts w:eastAsia="標楷體"/>
                <w:sz w:val="22"/>
                <w:szCs w:val="22"/>
                <w:lang w:eastAsia="zh-TW"/>
              </w:rPr>
              <w:t>6</w:t>
            </w:r>
            <w:r w:rsidRPr="00857B1D">
              <w:rPr>
                <w:rFonts w:eastAsia="標楷體"/>
                <w:sz w:val="22"/>
                <w:szCs w:val="22"/>
                <w:lang w:eastAsia="zh-TW"/>
              </w:rPr>
              <w:t>月</w:t>
            </w:r>
            <w:r>
              <w:rPr>
                <w:rFonts w:eastAsia="標楷體" w:hint="eastAsia"/>
                <w:sz w:val="22"/>
                <w:szCs w:val="22"/>
                <w:lang w:eastAsia="zh-TW"/>
              </w:rPr>
              <w:t>30</w:t>
            </w:r>
            <w:r>
              <w:rPr>
                <w:rFonts w:eastAsia="標楷體" w:hint="eastAsia"/>
                <w:sz w:val="22"/>
                <w:szCs w:val="22"/>
                <w:lang w:eastAsia="zh-TW"/>
              </w:rPr>
              <w:t>日止</w:t>
            </w:r>
            <w:r w:rsidRPr="00857B1D">
              <w:rPr>
                <w:rFonts w:eastAsia="標楷體"/>
                <w:sz w:val="22"/>
                <w:szCs w:val="22"/>
                <w:lang w:eastAsia="zh-TW"/>
              </w:rPr>
              <w:t>，計辦結民事事件</w:t>
            </w:r>
            <w:r w:rsidR="00487145">
              <w:rPr>
                <w:rFonts w:eastAsia="標楷體" w:hint="eastAsia"/>
                <w:sz w:val="22"/>
                <w:szCs w:val="22"/>
                <w:lang w:eastAsia="zh-TW"/>
              </w:rPr>
              <w:t>135</w:t>
            </w:r>
            <w:r w:rsidRPr="00857B1D">
              <w:rPr>
                <w:rFonts w:eastAsia="標楷體"/>
                <w:sz w:val="22"/>
                <w:szCs w:val="22"/>
                <w:lang w:eastAsia="zh-TW"/>
              </w:rPr>
              <w:t>件，刑事案件</w:t>
            </w:r>
            <w:r w:rsidRPr="00857B1D">
              <w:rPr>
                <w:rFonts w:eastAsia="標楷體"/>
                <w:sz w:val="22"/>
                <w:szCs w:val="22"/>
                <w:lang w:eastAsia="zh-TW"/>
              </w:rPr>
              <w:t>5</w:t>
            </w:r>
            <w:r w:rsidR="00487145">
              <w:rPr>
                <w:rFonts w:eastAsia="標楷體" w:hint="eastAsia"/>
                <w:sz w:val="22"/>
                <w:szCs w:val="22"/>
                <w:lang w:eastAsia="zh-TW"/>
              </w:rPr>
              <w:t>4</w:t>
            </w:r>
            <w:r w:rsidR="00977E51">
              <w:rPr>
                <w:rFonts w:eastAsia="標楷體" w:hint="eastAsia"/>
                <w:sz w:val="22"/>
                <w:szCs w:val="22"/>
                <w:lang w:eastAsia="zh-TW"/>
              </w:rPr>
              <w:t>7</w:t>
            </w:r>
            <w:r w:rsidRPr="00857B1D">
              <w:rPr>
                <w:rFonts w:eastAsia="標楷體"/>
                <w:sz w:val="22"/>
                <w:szCs w:val="22"/>
                <w:lang w:eastAsia="zh-TW"/>
              </w:rPr>
              <w:t>件</w:t>
            </w:r>
            <w:r w:rsidR="00977E51">
              <w:rPr>
                <w:rFonts w:eastAsia="標楷體" w:hint="eastAsia"/>
                <w:sz w:val="22"/>
                <w:szCs w:val="22"/>
                <w:lang w:eastAsia="zh-TW"/>
              </w:rPr>
              <w:t>，家</w:t>
            </w:r>
            <w:r w:rsidR="00977E51" w:rsidRPr="00857B1D">
              <w:rPr>
                <w:rFonts w:eastAsia="標楷體"/>
                <w:sz w:val="22"/>
                <w:szCs w:val="22"/>
                <w:lang w:eastAsia="zh-TW"/>
              </w:rPr>
              <w:t>事事件</w:t>
            </w:r>
            <w:r w:rsidR="00977E51">
              <w:rPr>
                <w:rFonts w:eastAsia="標楷體" w:hint="eastAsia"/>
                <w:sz w:val="22"/>
                <w:szCs w:val="22"/>
                <w:lang w:eastAsia="zh-TW"/>
              </w:rPr>
              <w:t>1</w:t>
            </w:r>
            <w:r w:rsidR="00487145">
              <w:rPr>
                <w:rFonts w:eastAsia="標楷體" w:hint="eastAsia"/>
                <w:sz w:val="22"/>
                <w:szCs w:val="22"/>
                <w:lang w:eastAsia="zh-TW"/>
              </w:rPr>
              <w:t>8</w:t>
            </w:r>
            <w:r w:rsidR="00977E51" w:rsidRPr="00857B1D">
              <w:rPr>
                <w:rFonts w:eastAsia="標楷體"/>
                <w:sz w:val="22"/>
                <w:szCs w:val="22"/>
                <w:lang w:eastAsia="zh-TW"/>
              </w:rPr>
              <w:t>件</w:t>
            </w:r>
            <w:r w:rsidR="00977E51">
              <w:rPr>
                <w:rFonts w:eastAsia="標楷體" w:hint="eastAsia"/>
                <w:sz w:val="22"/>
                <w:szCs w:val="22"/>
                <w:lang w:eastAsia="zh-TW"/>
              </w:rPr>
              <w:t>，少年</w:t>
            </w:r>
            <w:r w:rsidR="00977E51" w:rsidRPr="00857B1D">
              <w:rPr>
                <w:rFonts w:eastAsia="標楷體"/>
                <w:sz w:val="22"/>
                <w:szCs w:val="22"/>
                <w:lang w:eastAsia="zh-TW"/>
              </w:rPr>
              <w:t>事件</w:t>
            </w:r>
            <w:r w:rsidR="00487145">
              <w:rPr>
                <w:rFonts w:eastAsia="標楷體" w:hint="eastAsia"/>
                <w:sz w:val="22"/>
                <w:szCs w:val="22"/>
                <w:lang w:eastAsia="zh-TW"/>
              </w:rPr>
              <w:t>5</w:t>
            </w:r>
            <w:r w:rsidR="00977E51" w:rsidRPr="00857B1D">
              <w:rPr>
                <w:rFonts w:eastAsia="標楷體"/>
                <w:sz w:val="22"/>
                <w:szCs w:val="22"/>
                <w:lang w:eastAsia="zh-TW"/>
              </w:rPr>
              <w:t>件</w:t>
            </w:r>
            <w:r w:rsidRPr="00857B1D">
              <w:rPr>
                <w:rFonts w:eastAsia="標楷體"/>
                <w:sz w:val="22"/>
                <w:szCs w:val="22"/>
                <w:lang w:eastAsia="zh-TW"/>
              </w:rPr>
              <w:t>。</w:t>
            </w:r>
          </w:p>
        </w:tc>
      </w:tr>
      <w:tr w:rsidR="007E6161" w:rsidRPr="0066460E" w:rsidTr="00277798">
        <w:tblPrEx>
          <w:tblCellMar>
            <w:top w:w="0" w:type="dxa"/>
            <w:bottom w:w="0" w:type="dxa"/>
          </w:tblCellMar>
        </w:tblPrEx>
        <w:trPr>
          <w:trHeight w:val="981"/>
        </w:trPr>
        <w:tc>
          <w:tcPr>
            <w:tcW w:w="1980" w:type="dxa"/>
          </w:tcPr>
          <w:p w:rsidR="007E6161" w:rsidRPr="00567D74" w:rsidRDefault="007E6161" w:rsidP="007E6161">
            <w:pPr>
              <w:spacing w:line="320" w:lineRule="exact"/>
              <w:ind w:left="280" w:hanging="280"/>
              <w:jc w:val="both"/>
              <w:rPr>
                <w:rFonts w:ascii="標楷體" w:eastAsia="標楷體" w:hAnsi="標楷體"/>
                <w:spacing w:val="-14"/>
                <w:sz w:val="22"/>
                <w:szCs w:val="22"/>
                <w:lang w:eastAsia="zh-TW"/>
              </w:rPr>
            </w:pPr>
            <w:r w:rsidRPr="00567D74">
              <w:rPr>
                <w:rFonts w:ascii="標楷體" w:eastAsia="標楷體" w:hAnsi="標楷體"/>
                <w:sz w:val="22"/>
                <w:szCs w:val="22"/>
                <w:lang w:eastAsia="zh-TW"/>
              </w:rPr>
              <w:t>三、</w:t>
            </w:r>
            <w:r w:rsidRPr="00567D74">
              <w:rPr>
                <w:rFonts w:ascii="標楷體" w:eastAsia="標楷體" w:hAnsi="標楷體"/>
                <w:spacing w:val="-14"/>
                <w:sz w:val="22"/>
                <w:szCs w:val="22"/>
              </w:rPr>
              <w:t>一般建築及設備</w:t>
            </w:r>
          </w:p>
          <w:p w:rsidR="007E6161" w:rsidRPr="00567D74" w:rsidRDefault="007E6161" w:rsidP="00277798">
            <w:pPr>
              <w:spacing w:line="320" w:lineRule="exact"/>
              <w:ind w:firstLineChars="392" w:firstLine="611"/>
              <w:jc w:val="both"/>
              <w:rPr>
                <w:rFonts w:ascii="標楷體" w:eastAsia="標楷體" w:hAnsi="標楷體"/>
                <w:spacing w:val="-10"/>
                <w:sz w:val="22"/>
                <w:szCs w:val="22"/>
                <w:lang w:eastAsia="zh-TW"/>
              </w:rPr>
            </w:pPr>
            <w:r w:rsidRPr="00567D74">
              <w:rPr>
                <w:rFonts w:ascii="標楷體" w:eastAsia="標楷體" w:hAnsi="標楷體"/>
                <w:spacing w:val="-10"/>
                <w:w w:val="80"/>
                <w:sz w:val="22"/>
                <w:szCs w:val="22"/>
                <w:lang w:eastAsia="zh-TW"/>
              </w:rPr>
              <w:t>交通及運輸設備</w:t>
            </w:r>
          </w:p>
        </w:tc>
        <w:tc>
          <w:tcPr>
            <w:tcW w:w="3600" w:type="dxa"/>
          </w:tcPr>
          <w:p w:rsidR="007E6161" w:rsidRPr="00567D74" w:rsidRDefault="007E6161" w:rsidP="007E6161">
            <w:pPr>
              <w:spacing w:line="320" w:lineRule="exact"/>
              <w:ind w:leftChars="-11" w:left="194" w:hangingChars="100" w:hanging="220"/>
              <w:jc w:val="both"/>
              <w:rPr>
                <w:rFonts w:ascii="標楷體" w:eastAsia="標楷體" w:hAnsi="標楷體"/>
                <w:sz w:val="22"/>
                <w:szCs w:val="22"/>
                <w:lang w:eastAsia="zh-TW"/>
              </w:rPr>
            </w:pPr>
          </w:p>
          <w:p w:rsidR="007E6161" w:rsidRPr="00567D74" w:rsidRDefault="00D54840" w:rsidP="00502EBB">
            <w:pPr>
              <w:spacing w:line="300" w:lineRule="exact"/>
              <w:jc w:val="both"/>
              <w:rPr>
                <w:rFonts w:ascii="標楷體" w:eastAsia="標楷體" w:hAnsi="標楷體"/>
                <w:sz w:val="22"/>
                <w:szCs w:val="22"/>
                <w:lang w:eastAsia="zh-TW"/>
              </w:rPr>
            </w:pPr>
            <w:r w:rsidRPr="00897B01">
              <w:rPr>
                <w:rFonts w:ascii="標楷體" w:eastAsia="標楷體" w:hAnsi="標楷體"/>
                <w:sz w:val="22"/>
                <w:szCs w:val="22"/>
                <w:lang w:eastAsia="zh-TW"/>
              </w:rPr>
              <w:t>汰換</w:t>
            </w:r>
            <w:r w:rsidRPr="00897B01">
              <w:rPr>
                <w:rFonts w:ascii="標楷體" w:eastAsia="標楷體" w:hAnsi="標楷體" w:hint="eastAsia"/>
                <w:sz w:val="22"/>
                <w:szCs w:val="22"/>
                <w:lang w:eastAsia="zh-TW"/>
              </w:rPr>
              <w:t>勘驗車</w:t>
            </w:r>
            <w:r>
              <w:rPr>
                <w:rFonts w:ascii="標楷體" w:eastAsia="標楷體" w:hAnsi="標楷體" w:hint="eastAsia"/>
                <w:sz w:val="22"/>
                <w:szCs w:val="22"/>
                <w:lang w:eastAsia="zh-TW"/>
              </w:rPr>
              <w:t>1輛</w:t>
            </w:r>
            <w:r w:rsidRPr="00897B01">
              <w:rPr>
                <w:rFonts w:ascii="標楷體" w:eastAsia="標楷體" w:hAnsi="標楷體"/>
                <w:sz w:val="22"/>
                <w:szCs w:val="22"/>
                <w:lang w:eastAsia="zh-TW"/>
              </w:rPr>
              <w:t>。</w:t>
            </w:r>
          </w:p>
        </w:tc>
        <w:tc>
          <w:tcPr>
            <w:tcW w:w="4140" w:type="dxa"/>
          </w:tcPr>
          <w:p w:rsidR="007E6161" w:rsidRPr="00567D74" w:rsidRDefault="007E6161" w:rsidP="007E6161">
            <w:pPr>
              <w:spacing w:line="320" w:lineRule="exact"/>
              <w:ind w:leftChars="-11" w:left="194" w:hangingChars="100" w:hanging="220"/>
              <w:jc w:val="both"/>
              <w:rPr>
                <w:rFonts w:ascii="標楷體" w:eastAsia="標楷體" w:hAnsi="標楷體"/>
                <w:sz w:val="22"/>
                <w:szCs w:val="22"/>
                <w:lang w:eastAsia="zh-TW"/>
              </w:rPr>
            </w:pPr>
          </w:p>
          <w:p w:rsidR="007E6161" w:rsidRPr="00567D74" w:rsidRDefault="007E6161" w:rsidP="00277798">
            <w:pPr>
              <w:spacing w:line="320" w:lineRule="exact"/>
              <w:ind w:leftChars="-12" w:left="-29" w:firstLineChars="1" w:firstLine="2"/>
              <w:jc w:val="both"/>
              <w:rPr>
                <w:rFonts w:ascii="標楷體" w:eastAsia="標楷體" w:hAnsi="標楷體" w:hint="eastAsia"/>
                <w:sz w:val="22"/>
                <w:szCs w:val="22"/>
                <w:lang w:eastAsia="zh-TW"/>
              </w:rPr>
            </w:pPr>
            <w:r w:rsidRPr="00997588">
              <w:rPr>
                <w:rFonts w:ascii="標楷體" w:eastAsia="標楷體" w:hAnsi="標楷體" w:hint="eastAsia"/>
                <w:sz w:val="22"/>
                <w:szCs w:val="22"/>
                <w:lang w:eastAsia="zh-TW"/>
              </w:rPr>
              <w:t>已</w:t>
            </w:r>
            <w:r>
              <w:rPr>
                <w:rFonts w:ascii="標楷體" w:eastAsia="標楷體" w:hAnsi="標楷體" w:hint="eastAsia"/>
                <w:sz w:val="22"/>
                <w:szCs w:val="22"/>
                <w:lang w:eastAsia="zh-TW"/>
              </w:rPr>
              <w:t>依照計畫執行中</w:t>
            </w:r>
            <w:r w:rsidRPr="00997588">
              <w:rPr>
                <w:rFonts w:ascii="標楷體" w:eastAsia="標楷體" w:hAnsi="標楷體"/>
                <w:sz w:val="22"/>
                <w:szCs w:val="22"/>
                <w:lang w:eastAsia="zh-TW"/>
              </w:rPr>
              <w:t>。</w:t>
            </w:r>
          </w:p>
        </w:tc>
      </w:tr>
      <w:tr w:rsidR="007E6161" w:rsidRPr="0066460E" w:rsidTr="00362CB0">
        <w:tblPrEx>
          <w:tblCellMar>
            <w:top w:w="0" w:type="dxa"/>
            <w:bottom w:w="0" w:type="dxa"/>
          </w:tblCellMar>
        </w:tblPrEx>
        <w:trPr>
          <w:trHeight w:val="858"/>
        </w:trPr>
        <w:tc>
          <w:tcPr>
            <w:tcW w:w="1980" w:type="dxa"/>
          </w:tcPr>
          <w:p w:rsidR="007E6161" w:rsidRDefault="007E6161" w:rsidP="007E6161">
            <w:pPr>
              <w:spacing w:line="300" w:lineRule="exact"/>
              <w:jc w:val="both"/>
              <w:rPr>
                <w:rFonts w:ascii="標楷體" w:eastAsia="標楷體" w:hAnsi="標楷體" w:hint="eastAsia"/>
                <w:sz w:val="22"/>
                <w:szCs w:val="22"/>
                <w:lang w:eastAsia="zh-TW"/>
              </w:rPr>
            </w:pPr>
            <w:r>
              <w:rPr>
                <w:rFonts w:ascii="標楷體" w:eastAsia="標楷體" w:hAnsi="標楷體" w:hint="eastAsia"/>
                <w:sz w:val="22"/>
                <w:szCs w:val="22"/>
                <w:lang w:eastAsia="zh-TW"/>
              </w:rPr>
              <w:t>四</w:t>
            </w:r>
            <w:r w:rsidRPr="00567D74">
              <w:rPr>
                <w:rFonts w:ascii="標楷體" w:eastAsia="標楷體" w:hAnsi="標楷體"/>
                <w:sz w:val="22"/>
                <w:szCs w:val="22"/>
                <w:lang w:eastAsia="zh-TW"/>
              </w:rPr>
              <w:t>、</w:t>
            </w:r>
            <w:r w:rsidRPr="00567D74">
              <w:rPr>
                <w:rFonts w:ascii="標楷體" w:eastAsia="標楷體" w:hAnsi="標楷體"/>
                <w:sz w:val="22"/>
                <w:szCs w:val="22"/>
              </w:rPr>
              <w:t>第一預備金</w:t>
            </w:r>
          </w:p>
        </w:tc>
        <w:tc>
          <w:tcPr>
            <w:tcW w:w="3600" w:type="dxa"/>
          </w:tcPr>
          <w:p w:rsidR="007E6161" w:rsidRPr="00567D74" w:rsidRDefault="007E6161" w:rsidP="007E6161">
            <w:pPr>
              <w:spacing w:line="300" w:lineRule="exact"/>
              <w:ind w:leftChars="-11" w:left="-24" w:hanging="2"/>
              <w:jc w:val="both"/>
              <w:rPr>
                <w:rFonts w:ascii="標楷體" w:eastAsia="標楷體" w:hAnsi="標楷體"/>
                <w:sz w:val="22"/>
                <w:szCs w:val="22"/>
              </w:rPr>
            </w:pPr>
            <w:r w:rsidRPr="00567D74">
              <w:rPr>
                <w:rFonts w:ascii="標楷體" w:eastAsia="標楷體" w:hAnsi="標楷體"/>
                <w:sz w:val="22"/>
                <w:szCs w:val="22"/>
              </w:rPr>
              <w:t>依預算法第</w:t>
            </w:r>
            <w:r w:rsidRPr="00567D74">
              <w:rPr>
                <w:rFonts w:ascii="標楷體" w:eastAsia="標楷體" w:hAnsi="標楷體"/>
                <w:sz w:val="22"/>
                <w:szCs w:val="22"/>
                <w:lang w:eastAsia="zh-TW"/>
              </w:rPr>
              <w:t>22</w:t>
            </w:r>
            <w:r w:rsidRPr="00567D74">
              <w:rPr>
                <w:rFonts w:ascii="標楷體" w:eastAsia="標楷體" w:hAnsi="標楷體"/>
                <w:sz w:val="22"/>
                <w:szCs w:val="22"/>
              </w:rPr>
              <w:t>條規定編列，以支應各項經費之不足。</w:t>
            </w:r>
          </w:p>
        </w:tc>
        <w:tc>
          <w:tcPr>
            <w:tcW w:w="4140" w:type="dxa"/>
          </w:tcPr>
          <w:p w:rsidR="007E6161" w:rsidRPr="00567D74" w:rsidRDefault="007E6161" w:rsidP="00362CB0">
            <w:pPr>
              <w:spacing w:line="300" w:lineRule="exact"/>
              <w:jc w:val="both"/>
              <w:rPr>
                <w:rFonts w:ascii="標楷體" w:eastAsia="標楷體" w:hAnsi="標楷體"/>
                <w:sz w:val="22"/>
                <w:szCs w:val="22"/>
                <w:lang w:eastAsia="zh-TW"/>
              </w:rPr>
            </w:pPr>
            <w:r w:rsidRPr="00567D74">
              <w:rPr>
                <w:rFonts w:ascii="標楷體" w:eastAsia="標楷體" w:hAnsi="標楷體"/>
                <w:sz w:val="22"/>
                <w:szCs w:val="22"/>
                <w:lang w:eastAsia="zh-TW"/>
              </w:rPr>
              <w:t>尚未</w:t>
            </w:r>
            <w:r w:rsidRPr="00567D74">
              <w:rPr>
                <w:rFonts w:ascii="標楷體" w:eastAsia="標楷體" w:hAnsi="標楷體"/>
                <w:sz w:val="22"/>
                <w:szCs w:val="22"/>
              </w:rPr>
              <w:t>申請動支。</w:t>
            </w:r>
          </w:p>
        </w:tc>
      </w:tr>
    </w:tbl>
    <w:p w:rsidR="000B538D" w:rsidRDefault="000B538D" w:rsidP="00F56E63">
      <w:pPr>
        <w:spacing w:line="360" w:lineRule="auto"/>
        <w:ind w:leftChars="-250" w:left="-600" w:rightChars="-428" w:right="-1027" w:firstLineChars="400" w:firstLine="960"/>
        <w:rPr>
          <w:rFonts w:eastAsia="標楷體"/>
          <w:lang w:eastAsia="zh-TW"/>
        </w:rPr>
      </w:pPr>
    </w:p>
    <w:sectPr w:rsidR="000B538D" w:rsidSect="00762124">
      <w:headerReference w:type="default" r:id="rId8"/>
      <w:footerReference w:type="default" r:id="rId9"/>
      <w:pgSz w:w="11906" w:h="16838"/>
      <w:pgMar w:top="1440" w:right="1701" w:bottom="1440"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98" w:rsidRDefault="000A3598">
      <w:r>
        <w:separator/>
      </w:r>
    </w:p>
  </w:endnote>
  <w:endnote w:type="continuationSeparator" w:id="0">
    <w:p w:rsidR="000A3598" w:rsidRDefault="000A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外字集">
    <w:altName w:val="新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A4" w:rsidRDefault="00E112A4" w:rsidP="00CC22F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C19E4">
      <w:rPr>
        <w:rStyle w:val="a5"/>
        <w:noProof/>
      </w:rPr>
      <w:t>1</w:t>
    </w:r>
    <w:r>
      <w:rPr>
        <w:rStyle w:val="a5"/>
      </w:rPr>
      <w:fldChar w:fldCharType="end"/>
    </w:r>
  </w:p>
  <w:p w:rsidR="00E112A4" w:rsidRDefault="00E112A4" w:rsidP="00487D15">
    <w:pPr>
      <w:pStyle w:val="a4"/>
      <w:framePr w:wrap="around" w:vAnchor="text" w:hAnchor="page" w:x="5842" w:y="163"/>
      <w:rPr>
        <w:rStyle w:val="a5"/>
        <w:rFonts w:hint="eastAsia"/>
        <w:lang w:eastAsia="zh-TW"/>
      </w:rPr>
    </w:pPr>
  </w:p>
  <w:p w:rsidR="00E112A4" w:rsidRDefault="00DE55DC" w:rsidP="00C23694">
    <w:pPr>
      <w:pStyle w:val="a4"/>
      <w:jc w:val="center"/>
    </w:pPr>
    <w:r>
      <w:rPr>
        <w:noProof/>
        <w:lang w:eastAsia="zh-TW"/>
      </w:rPr>
      <w:pict>
        <v:shapetype id="_x0000_t32" coordsize="21600,21600" o:spt="32" o:oned="t" path="m,l21600,21600e" filled="f">
          <v:path arrowok="t" fillok="f" o:connecttype="none"/>
          <o:lock v:ext="edit" shapetype="t"/>
        </v:shapetype>
        <v:shape id="_x0000_s2052" type="#_x0000_t32" style="position:absolute;left:0;text-align:left;margin-left:-53.85pt;margin-top:-12.45pt;width:534pt;height:1.2pt;z-index:251657216" o:connectortype="straigh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98" w:rsidRDefault="000A3598">
      <w:r>
        <w:separator/>
      </w:r>
    </w:p>
  </w:footnote>
  <w:footnote w:type="continuationSeparator" w:id="0">
    <w:p w:rsidR="000A3598" w:rsidRDefault="000A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A4" w:rsidRDefault="00E112A4" w:rsidP="00E86945">
    <w:pPr>
      <w:tabs>
        <w:tab w:val="left" w:pos="17160"/>
      </w:tabs>
      <w:spacing w:line="420" w:lineRule="exact"/>
      <w:jc w:val="center"/>
      <w:outlineLvl w:val="0"/>
      <w:rPr>
        <w:rFonts w:eastAsia="標楷體" w:hint="eastAsia"/>
        <w:sz w:val="32"/>
        <w:lang w:eastAsia="zh-TW"/>
      </w:rPr>
    </w:pPr>
    <w:r>
      <w:rPr>
        <w:rFonts w:eastAsia="標楷體" w:hint="eastAsia"/>
        <w:sz w:val="32"/>
        <w:lang w:eastAsia="zh-TW"/>
      </w:rPr>
      <w:t xml:space="preserve">    </w:t>
    </w:r>
    <w:r>
      <w:rPr>
        <w:rFonts w:eastAsia="標楷體" w:hint="eastAsia"/>
        <w:sz w:val="32"/>
        <w:lang w:eastAsia="zh-TW"/>
      </w:rPr>
      <w:t>臺灣高等法院花蓮分院</w:t>
    </w:r>
  </w:p>
  <w:p w:rsidR="00E112A4" w:rsidRDefault="00E112A4" w:rsidP="00E86945">
    <w:pPr>
      <w:spacing w:before="120" w:after="120" w:line="420" w:lineRule="exact"/>
      <w:jc w:val="center"/>
      <w:rPr>
        <w:rFonts w:eastAsia="標楷體" w:hint="eastAsia"/>
        <w:sz w:val="32"/>
        <w:lang w:eastAsia="zh-TW"/>
      </w:rPr>
    </w:pPr>
    <w:r>
      <w:rPr>
        <w:rFonts w:eastAsia="標楷體" w:hint="eastAsia"/>
        <w:sz w:val="32"/>
        <w:lang w:eastAsia="zh-TW"/>
      </w:rPr>
      <w:t xml:space="preserve">  </w:t>
    </w:r>
    <w:r>
      <w:rPr>
        <w:rFonts w:eastAsia="標楷體" w:hint="eastAsia"/>
        <w:sz w:val="32"/>
        <w:lang w:eastAsia="zh-TW"/>
      </w:rPr>
      <w:t>預算總說明</w:t>
    </w:r>
  </w:p>
  <w:p w:rsidR="00E112A4" w:rsidRDefault="00E112A4" w:rsidP="00DE55DC">
    <w:pPr>
      <w:pStyle w:val="a3"/>
      <w:spacing w:line="420" w:lineRule="exact"/>
      <w:jc w:val="center"/>
      <w:rPr>
        <w:rFonts w:eastAsia="標楷體"/>
        <w:sz w:val="28"/>
        <w:lang w:eastAsia="zh-TW"/>
      </w:rPr>
    </w:pPr>
    <w:r>
      <w:rPr>
        <w:rFonts w:eastAsia="標楷體" w:hint="eastAsia"/>
        <w:sz w:val="28"/>
        <w:lang w:eastAsia="zh-TW"/>
      </w:rPr>
      <w:t xml:space="preserve">     </w:t>
    </w:r>
    <w:r>
      <w:rPr>
        <w:rFonts w:eastAsia="標楷體" w:hint="eastAsia"/>
        <w:sz w:val="28"/>
        <w:lang w:eastAsia="zh-TW"/>
      </w:rPr>
      <w:t>中華民國</w:t>
    </w:r>
    <w:r w:rsidR="001E7F04">
      <w:rPr>
        <w:rFonts w:eastAsia="標楷體" w:hint="eastAsia"/>
        <w:sz w:val="28"/>
        <w:lang w:eastAsia="zh-TW"/>
      </w:rPr>
      <w:t>1</w:t>
    </w:r>
    <w:r w:rsidR="00E06C3D">
      <w:rPr>
        <w:rFonts w:eastAsia="標楷體"/>
        <w:sz w:val="28"/>
        <w:lang w:eastAsia="zh-TW"/>
      </w:rPr>
      <w:t>1</w:t>
    </w:r>
    <w:r w:rsidR="00FC0312">
      <w:rPr>
        <w:rFonts w:eastAsia="標楷體"/>
        <w:sz w:val="28"/>
        <w:lang w:eastAsia="zh-TW"/>
      </w:rPr>
      <w:t>1</w:t>
    </w:r>
    <w:r>
      <w:rPr>
        <w:rFonts w:eastAsia="標楷體" w:hint="eastAsia"/>
        <w:sz w:val="28"/>
        <w:lang w:eastAsia="zh-TW"/>
      </w:rPr>
      <w:t>年度</w:t>
    </w:r>
  </w:p>
  <w:p w:rsidR="00DE55DC" w:rsidRDefault="00DE55DC" w:rsidP="00DE55DC">
    <w:pPr>
      <w:pStyle w:val="a3"/>
      <w:spacing w:line="420" w:lineRule="exact"/>
      <w:jc w:val="center"/>
      <w:rPr>
        <w:rFonts w:eastAsia="標楷體" w:hint="eastAsia"/>
        <w:sz w:val="32"/>
      </w:rPr>
    </w:pPr>
    <w:r>
      <w:rPr>
        <w:rFonts w:eastAsia="標楷體" w:hint="eastAsia"/>
        <w:noProof/>
        <w:sz w:val="32"/>
        <w:lang w:eastAsia="zh-TW"/>
      </w:rPr>
      <w:pict>
        <v:shapetype id="_x0000_t32" coordsize="21600,21600" o:spt="32" o:oned="t" path="m,l21600,21600e" filled="f">
          <v:path arrowok="t" fillok="f" o:connecttype="none"/>
          <o:lock v:ext="edit" shapetype="t"/>
        </v:shapetype>
        <v:shape id="_x0000_s2053" type="#_x0000_t32" style="position:absolute;left:0;text-align:left;margin-left:-52.65pt;margin-top:14.45pt;width:536.4pt;height:1.2pt;z-index:251658240"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89D"/>
    <w:multiLevelType w:val="hybridMultilevel"/>
    <w:tmpl w:val="2E98EF56"/>
    <w:lvl w:ilvl="0" w:tplc="E8EE7EFC">
      <w:start w:val="1"/>
      <w:numFmt w:val="taiwaneseCountingThousand"/>
      <w:lvlText w:val="%1、"/>
      <w:lvlJc w:val="left"/>
      <w:pPr>
        <w:tabs>
          <w:tab w:val="num" w:pos="443"/>
        </w:tabs>
        <w:ind w:left="443" w:hanging="405"/>
      </w:pPr>
      <w:rPr>
        <w:rFonts w:hint="default"/>
      </w:rPr>
    </w:lvl>
    <w:lvl w:ilvl="1" w:tplc="04090019" w:tentative="1">
      <w:start w:val="1"/>
      <w:numFmt w:val="ideographTraditional"/>
      <w:lvlText w:val="%2、"/>
      <w:lvlJc w:val="left"/>
      <w:pPr>
        <w:tabs>
          <w:tab w:val="num" w:pos="998"/>
        </w:tabs>
        <w:ind w:left="998" w:hanging="480"/>
      </w:pPr>
    </w:lvl>
    <w:lvl w:ilvl="2" w:tplc="0409001B" w:tentative="1">
      <w:start w:val="1"/>
      <w:numFmt w:val="lowerRoman"/>
      <w:lvlText w:val="%3."/>
      <w:lvlJc w:val="right"/>
      <w:pPr>
        <w:tabs>
          <w:tab w:val="num" w:pos="1478"/>
        </w:tabs>
        <w:ind w:left="1478" w:hanging="480"/>
      </w:pPr>
    </w:lvl>
    <w:lvl w:ilvl="3" w:tplc="0409000F" w:tentative="1">
      <w:start w:val="1"/>
      <w:numFmt w:val="decimal"/>
      <w:lvlText w:val="%4."/>
      <w:lvlJc w:val="left"/>
      <w:pPr>
        <w:tabs>
          <w:tab w:val="num" w:pos="1958"/>
        </w:tabs>
        <w:ind w:left="1958" w:hanging="480"/>
      </w:pPr>
    </w:lvl>
    <w:lvl w:ilvl="4" w:tplc="04090019" w:tentative="1">
      <w:start w:val="1"/>
      <w:numFmt w:val="ideographTraditional"/>
      <w:lvlText w:val="%5、"/>
      <w:lvlJc w:val="left"/>
      <w:pPr>
        <w:tabs>
          <w:tab w:val="num" w:pos="2438"/>
        </w:tabs>
        <w:ind w:left="2438" w:hanging="480"/>
      </w:pPr>
    </w:lvl>
    <w:lvl w:ilvl="5" w:tplc="0409001B" w:tentative="1">
      <w:start w:val="1"/>
      <w:numFmt w:val="lowerRoman"/>
      <w:lvlText w:val="%6."/>
      <w:lvlJc w:val="right"/>
      <w:pPr>
        <w:tabs>
          <w:tab w:val="num" w:pos="2918"/>
        </w:tabs>
        <w:ind w:left="2918" w:hanging="480"/>
      </w:pPr>
    </w:lvl>
    <w:lvl w:ilvl="6" w:tplc="0409000F" w:tentative="1">
      <w:start w:val="1"/>
      <w:numFmt w:val="decimal"/>
      <w:lvlText w:val="%7."/>
      <w:lvlJc w:val="left"/>
      <w:pPr>
        <w:tabs>
          <w:tab w:val="num" w:pos="3398"/>
        </w:tabs>
        <w:ind w:left="3398" w:hanging="480"/>
      </w:pPr>
    </w:lvl>
    <w:lvl w:ilvl="7" w:tplc="04090019" w:tentative="1">
      <w:start w:val="1"/>
      <w:numFmt w:val="ideographTraditional"/>
      <w:lvlText w:val="%8、"/>
      <w:lvlJc w:val="left"/>
      <w:pPr>
        <w:tabs>
          <w:tab w:val="num" w:pos="3878"/>
        </w:tabs>
        <w:ind w:left="3878" w:hanging="480"/>
      </w:pPr>
    </w:lvl>
    <w:lvl w:ilvl="8" w:tplc="0409001B" w:tentative="1">
      <w:start w:val="1"/>
      <w:numFmt w:val="lowerRoman"/>
      <w:lvlText w:val="%9."/>
      <w:lvlJc w:val="right"/>
      <w:pPr>
        <w:tabs>
          <w:tab w:val="num" w:pos="4358"/>
        </w:tabs>
        <w:ind w:left="4358" w:hanging="480"/>
      </w:pPr>
    </w:lvl>
  </w:abstractNum>
  <w:abstractNum w:abstractNumId="1" w15:restartNumberingAfterBreak="0">
    <w:nsid w:val="16DD5651"/>
    <w:multiLevelType w:val="hybridMultilevel"/>
    <w:tmpl w:val="8D522ACA"/>
    <w:lvl w:ilvl="0" w:tplc="F1AC12DA">
      <w:start w:val="1"/>
      <w:numFmt w:val="taiwaneseCountingThousand"/>
      <w:lvlText w:val="%1、"/>
      <w:lvlJc w:val="left"/>
      <w:pPr>
        <w:tabs>
          <w:tab w:val="num" w:pos="443"/>
        </w:tabs>
        <w:ind w:left="443" w:hanging="405"/>
      </w:pPr>
      <w:rPr>
        <w:rFonts w:hint="default"/>
      </w:rPr>
    </w:lvl>
    <w:lvl w:ilvl="1" w:tplc="04090019" w:tentative="1">
      <w:start w:val="1"/>
      <w:numFmt w:val="ideographTraditional"/>
      <w:lvlText w:val="%2、"/>
      <w:lvlJc w:val="left"/>
      <w:pPr>
        <w:tabs>
          <w:tab w:val="num" w:pos="998"/>
        </w:tabs>
        <w:ind w:left="998" w:hanging="480"/>
      </w:pPr>
    </w:lvl>
    <w:lvl w:ilvl="2" w:tplc="0409001B" w:tentative="1">
      <w:start w:val="1"/>
      <w:numFmt w:val="lowerRoman"/>
      <w:lvlText w:val="%3."/>
      <w:lvlJc w:val="right"/>
      <w:pPr>
        <w:tabs>
          <w:tab w:val="num" w:pos="1478"/>
        </w:tabs>
        <w:ind w:left="1478" w:hanging="480"/>
      </w:pPr>
    </w:lvl>
    <w:lvl w:ilvl="3" w:tplc="0409000F" w:tentative="1">
      <w:start w:val="1"/>
      <w:numFmt w:val="decimal"/>
      <w:lvlText w:val="%4."/>
      <w:lvlJc w:val="left"/>
      <w:pPr>
        <w:tabs>
          <w:tab w:val="num" w:pos="1958"/>
        </w:tabs>
        <w:ind w:left="1958" w:hanging="480"/>
      </w:pPr>
    </w:lvl>
    <w:lvl w:ilvl="4" w:tplc="04090019" w:tentative="1">
      <w:start w:val="1"/>
      <w:numFmt w:val="ideographTraditional"/>
      <w:lvlText w:val="%5、"/>
      <w:lvlJc w:val="left"/>
      <w:pPr>
        <w:tabs>
          <w:tab w:val="num" w:pos="2438"/>
        </w:tabs>
        <w:ind w:left="2438" w:hanging="480"/>
      </w:pPr>
    </w:lvl>
    <w:lvl w:ilvl="5" w:tplc="0409001B" w:tentative="1">
      <w:start w:val="1"/>
      <w:numFmt w:val="lowerRoman"/>
      <w:lvlText w:val="%6."/>
      <w:lvlJc w:val="right"/>
      <w:pPr>
        <w:tabs>
          <w:tab w:val="num" w:pos="2918"/>
        </w:tabs>
        <w:ind w:left="2918" w:hanging="480"/>
      </w:pPr>
    </w:lvl>
    <w:lvl w:ilvl="6" w:tplc="0409000F" w:tentative="1">
      <w:start w:val="1"/>
      <w:numFmt w:val="decimal"/>
      <w:lvlText w:val="%7."/>
      <w:lvlJc w:val="left"/>
      <w:pPr>
        <w:tabs>
          <w:tab w:val="num" w:pos="3398"/>
        </w:tabs>
        <w:ind w:left="3398" w:hanging="480"/>
      </w:pPr>
    </w:lvl>
    <w:lvl w:ilvl="7" w:tplc="04090019" w:tentative="1">
      <w:start w:val="1"/>
      <w:numFmt w:val="ideographTraditional"/>
      <w:lvlText w:val="%8、"/>
      <w:lvlJc w:val="left"/>
      <w:pPr>
        <w:tabs>
          <w:tab w:val="num" w:pos="3878"/>
        </w:tabs>
        <w:ind w:left="3878" w:hanging="480"/>
      </w:pPr>
    </w:lvl>
    <w:lvl w:ilvl="8" w:tplc="0409001B" w:tentative="1">
      <w:start w:val="1"/>
      <w:numFmt w:val="lowerRoman"/>
      <w:lvlText w:val="%9."/>
      <w:lvlJc w:val="right"/>
      <w:pPr>
        <w:tabs>
          <w:tab w:val="num" w:pos="4358"/>
        </w:tabs>
        <w:ind w:left="4358" w:hanging="480"/>
      </w:pPr>
    </w:lvl>
  </w:abstractNum>
  <w:abstractNum w:abstractNumId="2" w15:restartNumberingAfterBreak="0">
    <w:nsid w:val="28336CCB"/>
    <w:multiLevelType w:val="hybridMultilevel"/>
    <w:tmpl w:val="19E2662C"/>
    <w:lvl w:ilvl="0" w:tplc="87C0410E">
      <w:start w:val="1"/>
      <w:numFmt w:val="decimal"/>
      <w:lvlText w:val="%1."/>
      <w:lvlJc w:val="left"/>
      <w:pPr>
        <w:tabs>
          <w:tab w:val="num" w:pos="320"/>
        </w:tabs>
        <w:ind w:left="320" w:hanging="360"/>
      </w:pPr>
      <w:rPr>
        <w:rFonts w:hint="eastAsia"/>
      </w:rPr>
    </w:lvl>
    <w:lvl w:ilvl="1" w:tplc="04090019" w:tentative="1">
      <w:start w:val="1"/>
      <w:numFmt w:val="ideographTraditional"/>
      <w:lvlText w:val="%2、"/>
      <w:lvlJc w:val="left"/>
      <w:pPr>
        <w:tabs>
          <w:tab w:val="num" w:pos="920"/>
        </w:tabs>
        <w:ind w:left="920" w:hanging="480"/>
      </w:pPr>
    </w:lvl>
    <w:lvl w:ilvl="2" w:tplc="0409001B" w:tentative="1">
      <w:start w:val="1"/>
      <w:numFmt w:val="lowerRoman"/>
      <w:lvlText w:val="%3."/>
      <w:lvlJc w:val="right"/>
      <w:pPr>
        <w:tabs>
          <w:tab w:val="num" w:pos="1400"/>
        </w:tabs>
        <w:ind w:left="1400" w:hanging="480"/>
      </w:pPr>
    </w:lvl>
    <w:lvl w:ilvl="3" w:tplc="0409000F" w:tentative="1">
      <w:start w:val="1"/>
      <w:numFmt w:val="decimal"/>
      <w:lvlText w:val="%4."/>
      <w:lvlJc w:val="left"/>
      <w:pPr>
        <w:tabs>
          <w:tab w:val="num" w:pos="1880"/>
        </w:tabs>
        <w:ind w:left="1880" w:hanging="480"/>
      </w:pPr>
    </w:lvl>
    <w:lvl w:ilvl="4" w:tplc="04090019" w:tentative="1">
      <w:start w:val="1"/>
      <w:numFmt w:val="ideographTraditional"/>
      <w:lvlText w:val="%5、"/>
      <w:lvlJc w:val="left"/>
      <w:pPr>
        <w:tabs>
          <w:tab w:val="num" w:pos="2360"/>
        </w:tabs>
        <w:ind w:left="2360" w:hanging="480"/>
      </w:pPr>
    </w:lvl>
    <w:lvl w:ilvl="5" w:tplc="0409001B" w:tentative="1">
      <w:start w:val="1"/>
      <w:numFmt w:val="lowerRoman"/>
      <w:lvlText w:val="%6."/>
      <w:lvlJc w:val="right"/>
      <w:pPr>
        <w:tabs>
          <w:tab w:val="num" w:pos="2840"/>
        </w:tabs>
        <w:ind w:left="2840" w:hanging="480"/>
      </w:pPr>
    </w:lvl>
    <w:lvl w:ilvl="6" w:tplc="0409000F" w:tentative="1">
      <w:start w:val="1"/>
      <w:numFmt w:val="decimal"/>
      <w:lvlText w:val="%7."/>
      <w:lvlJc w:val="left"/>
      <w:pPr>
        <w:tabs>
          <w:tab w:val="num" w:pos="3320"/>
        </w:tabs>
        <w:ind w:left="3320" w:hanging="480"/>
      </w:pPr>
    </w:lvl>
    <w:lvl w:ilvl="7" w:tplc="04090019" w:tentative="1">
      <w:start w:val="1"/>
      <w:numFmt w:val="ideographTraditional"/>
      <w:lvlText w:val="%8、"/>
      <w:lvlJc w:val="left"/>
      <w:pPr>
        <w:tabs>
          <w:tab w:val="num" w:pos="3800"/>
        </w:tabs>
        <w:ind w:left="3800" w:hanging="480"/>
      </w:pPr>
    </w:lvl>
    <w:lvl w:ilvl="8" w:tplc="0409001B" w:tentative="1">
      <w:start w:val="1"/>
      <w:numFmt w:val="lowerRoman"/>
      <w:lvlText w:val="%9."/>
      <w:lvlJc w:val="right"/>
      <w:pPr>
        <w:tabs>
          <w:tab w:val="num" w:pos="4280"/>
        </w:tabs>
        <w:ind w:left="4280" w:hanging="480"/>
      </w:pPr>
    </w:lvl>
  </w:abstractNum>
  <w:abstractNum w:abstractNumId="3" w15:restartNumberingAfterBreak="0">
    <w:nsid w:val="444F5A2F"/>
    <w:multiLevelType w:val="hybridMultilevel"/>
    <w:tmpl w:val="7314552E"/>
    <w:lvl w:ilvl="0" w:tplc="967A4A72">
      <w:start w:val="1"/>
      <w:numFmt w:val="decimal"/>
      <w:lvlText w:val="%1."/>
      <w:lvlJc w:val="left"/>
      <w:pPr>
        <w:tabs>
          <w:tab w:val="num" w:pos="334"/>
        </w:tabs>
        <w:ind w:left="334" w:hanging="360"/>
      </w:pPr>
      <w:rPr>
        <w:rFonts w:hint="eastAsia"/>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4" w15:restartNumberingAfterBreak="0">
    <w:nsid w:val="489B16EC"/>
    <w:multiLevelType w:val="hybridMultilevel"/>
    <w:tmpl w:val="0B74AB10"/>
    <w:lvl w:ilvl="0" w:tplc="5E6009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1D382F"/>
    <w:multiLevelType w:val="hybridMultilevel"/>
    <w:tmpl w:val="F38021C6"/>
    <w:lvl w:ilvl="0" w:tplc="FFFFFFFF">
      <w:start w:val="1"/>
      <w:numFmt w:val="taiwaneseCountingThousand"/>
      <w:lvlText w:val="(%1)"/>
      <w:lvlJc w:val="left"/>
      <w:pPr>
        <w:tabs>
          <w:tab w:val="num" w:pos="984"/>
        </w:tabs>
        <w:ind w:left="984" w:hanging="480"/>
      </w:pPr>
      <w:rPr>
        <w:rFonts w:hAnsi="華康楷書體W5外字集" w:hint="eastAsia"/>
      </w:rPr>
    </w:lvl>
    <w:lvl w:ilvl="1" w:tplc="FFFFFFFF" w:tentative="1">
      <w:start w:val="1"/>
      <w:numFmt w:val="ideographTraditional"/>
      <w:lvlText w:val="%2、"/>
      <w:lvlJc w:val="left"/>
      <w:pPr>
        <w:tabs>
          <w:tab w:val="num" w:pos="1464"/>
        </w:tabs>
        <w:ind w:left="1464" w:hanging="480"/>
      </w:pPr>
    </w:lvl>
    <w:lvl w:ilvl="2" w:tplc="FFFFFFFF" w:tentative="1">
      <w:start w:val="1"/>
      <w:numFmt w:val="lowerRoman"/>
      <w:lvlText w:val="%3."/>
      <w:lvlJc w:val="right"/>
      <w:pPr>
        <w:tabs>
          <w:tab w:val="num" w:pos="1944"/>
        </w:tabs>
        <w:ind w:left="1944" w:hanging="480"/>
      </w:pPr>
    </w:lvl>
    <w:lvl w:ilvl="3" w:tplc="FFFFFFFF" w:tentative="1">
      <w:start w:val="1"/>
      <w:numFmt w:val="decimal"/>
      <w:lvlText w:val="%4."/>
      <w:lvlJc w:val="left"/>
      <w:pPr>
        <w:tabs>
          <w:tab w:val="num" w:pos="2424"/>
        </w:tabs>
        <w:ind w:left="2424" w:hanging="480"/>
      </w:pPr>
    </w:lvl>
    <w:lvl w:ilvl="4" w:tplc="FFFFFFFF" w:tentative="1">
      <w:start w:val="1"/>
      <w:numFmt w:val="ideographTraditional"/>
      <w:lvlText w:val="%5、"/>
      <w:lvlJc w:val="left"/>
      <w:pPr>
        <w:tabs>
          <w:tab w:val="num" w:pos="2904"/>
        </w:tabs>
        <w:ind w:left="2904" w:hanging="480"/>
      </w:pPr>
    </w:lvl>
    <w:lvl w:ilvl="5" w:tplc="FFFFFFFF" w:tentative="1">
      <w:start w:val="1"/>
      <w:numFmt w:val="lowerRoman"/>
      <w:lvlText w:val="%6."/>
      <w:lvlJc w:val="right"/>
      <w:pPr>
        <w:tabs>
          <w:tab w:val="num" w:pos="3384"/>
        </w:tabs>
        <w:ind w:left="3384" w:hanging="480"/>
      </w:pPr>
    </w:lvl>
    <w:lvl w:ilvl="6" w:tplc="FFFFFFFF" w:tentative="1">
      <w:start w:val="1"/>
      <w:numFmt w:val="decimal"/>
      <w:lvlText w:val="%7."/>
      <w:lvlJc w:val="left"/>
      <w:pPr>
        <w:tabs>
          <w:tab w:val="num" w:pos="3864"/>
        </w:tabs>
        <w:ind w:left="3864" w:hanging="480"/>
      </w:pPr>
    </w:lvl>
    <w:lvl w:ilvl="7" w:tplc="FFFFFFFF" w:tentative="1">
      <w:start w:val="1"/>
      <w:numFmt w:val="ideographTraditional"/>
      <w:lvlText w:val="%8、"/>
      <w:lvlJc w:val="left"/>
      <w:pPr>
        <w:tabs>
          <w:tab w:val="num" w:pos="4344"/>
        </w:tabs>
        <w:ind w:left="4344" w:hanging="480"/>
      </w:pPr>
    </w:lvl>
    <w:lvl w:ilvl="8" w:tplc="FFFFFFFF" w:tentative="1">
      <w:start w:val="1"/>
      <w:numFmt w:val="lowerRoman"/>
      <w:lvlText w:val="%9."/>
      <w:lvlJc w:val="right"/>
      <w:pPr>
        <w:tabs>
          <w:tab w:val="num" w:pos="4824"/>
        </w:tabs>
        <w:ind w:left="4824" w:hanging="4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5D8"/>
    <w:rsid w:val="0000118C"/>
    <w:rsid w:val="000020CA"/>
    <w:rsid w:val="0000479F"/>
    <w:rsid w:val="000211D9"/>
    <w:rsid w:val="000233F6"/>
    <w:rsid w:val="000277C8"/>
    <w:rsid w:val="00031825"/>
    <w:rsid w:val="0003183B"/>
    <w:rsid w:val="00033271"/>
    <w:rsid w:val="00040712"/>
    <w:rsid w:val="0004129B"/>
    <w:rsid w:val="000417CD"/>
    <w:rsid w:val="000578A7"/>
    <w:rsid w:val="00065B82"/>
    <w:rsid w:val="00071E36"/>
    <w:rsid w:val="0007459F"/>
    <w:rsid w:val="0007466E"/>
    <w:rsid w:val="000746EB"/>
    <w:rsid w:val="00083277"/>
    <w:rsid w:val="000843EB"/>
    <w:rsid w:val="0009258F"/>
    <w:rsid w:val="000A0A22"/>
    <w:rsid w:val="000A20D8"/>
    <w:rsid w:val="000A3598"/>
    <w:rsid w:val="000A65D2"/>
    <w:rsid w:val="000B41ED"/>
    <w:rsid w:val="000B538D"/>
    <w:rsid w:val="000B79FE"/>
    <w:rsid w:val="000C31C7"/>
    <w:rsid w:val="000D2E0D"/>
    <w:rsid w:val="000D5F06"/>
    <w:rsid w:val="000D6A8F"/>
    <w:rsid w:val="000D7AF4"/>
    <w:rsid w:val="000E0AD1"/>
    <w:rsid w:val="000E2F0A"/>
    <w:rsid w:val="000E5CF9"/>
    <w:rsid w:val="000E5E84"/>
    <w:rsid w:val="000E7223"/>
    <w:rsid w:val="00101466"/>
    <w:rsid w:val="00102700"/>
    <w:rsid w:val="001036D0"/>
    <w:rsid w:val="0010455B"/>
    <w:rsid w:val="00107BB9"/>
    <w:rsid w:val="001149D1"/>
    <w:rsid w:val="0011661F"/>
    <w:rsid w:val="00116CE4"/>
    <w:rsid w:val="00116D46"/>
    <w:rsid w:val="00120618"/>
    <w:rsid w:val="0013229D"/>
    <w:rsid w:val="00132815"/>
    <w:rsid w:val="00132D7A"/>
    <w:rsid w:val="00143042"/>
    <w:rsid w:val="0015221D"/>
    <w:rsid w:val="001531EA"/>
    <w:rsid w:val="001546B5"/>
    <w:rsid w:val="00156B1D"/>
    <w:rsid w:val="00157DFE"/>
    <w:rsid w:val="00163B36"/>
    <w:rsid w:val="001641BD"/>
    <w:rsid w:val="00165BFE"/>
    <w:rsid w:val="001709BC"/>
    <w:rsid w:val="00171462"/>
    <w:rsid w:val="00173687"/>
    <w:rsid w:val="0017515C"/>
    <w:rsid w:val="00180248"/>
    <w:rsid w:val="0018085B"/>
    <w:rsid w:val="00187A03"/>
    <w:rsid w:val="001920DB"/>
    <w:rsid w:val="00197702"/>
    <w:rsid w:val="001A49DA"/>
    <w:rsid w:val="001A700C"/>
    <w:rsid w:val="001B00BD"/>
    <w:rsid w:val="001B54FB"/>
    <w:rsid w:val="001D031A"/>
    <w:rsid w:val="001D2752"/>
    <w:rsid w:val="001D3B33"/>
    <w:rsid w:val="001D49E8"/>
    <w:rsid w:val="001D57AC"/>
    <w:rsid w:val="001E0F07"/>
    <w:rsid w:val="001E233F"/>
    <w:rsid w:val="001E25C3"/>
    <w:rsid w:val="001E4987"/>
    <w:rsid w:val="001E67F3"/>
    <w:rsid w:val="001E7F04"/>
    <w:rsid w:val="001F5A8B"/>
    <w:rsid w:val="001F7B85"/>
    <w:rsid w:val="00204E19"/>
    <w:rsid w:val="00207AF7"/>
    <w:rsid w:val="00207E38"/>
    <w:rsid w:val="002133D7"/>
    <w:rsid w:val="002220EE"/>
    <w:rsid w:val="00223760"/>
    <w:rsid w:val="0022616C"/>
    <w:rsid w:val="00235A58"/>
    <w:rsid w:val="00240038"/>
    <w:rsid w:val="002410A1"/>
    <w:rsid w:val="00244061"/>
    <w:rsid w:val="0024445A"/>
    <w:rsid w:val="00246FA6"/>
    <w:rsid w:val="00252C04"/>
    <w:rsid w:val="00261A47"/>
    <w:rsid w:val="00262057"/>
    <w:rsid w:val="002621D3"/>
    <w:rsid w:val="00264DEB"/>
    <w:rsid w:val="00267244"/>
    <w:rsid w:val="002741D9"/>
    <w:rsid w:val="00277798"/>
    <w:rsid w:val="002A052E"/>
    <w:rsid w:val="002A0E2F"/>
    <w:rsid w:val="002A2D6A"/>
    <w:rsid w:val="002A4F0A"/>
    <w:rsid w:val="002B041D"/>
    <w:rsid w:val="002C1C22"/>
    <w:rsid w:val="002C5E15"/>
    <w:rsid w:val="002C70EB"/>
    <w:rsid w:val="002D68A8"/>
    <w:rsid w:val="002E5AAD"/>
    <w:rsid w:val="002E63FF"/>
    <w:rsid w:val="002F0E88"/>
    <w:rsid w:val="002F4BE3"/>
    <w:rsid w:val="00300BD3"/>
    <w:rsid w:val="00301D9E"/>
    <w:rsid w:val="003030A1"/>
    <w:rsid w:val="0030478E"/>
    <w:rsid w:val="00310461"/>
    <w:rsid w:val="0031391A"/>
    <w:rsid w:val="00321AA6"/>
    <w:rsid w:val="00322F39"/>
    <w:rsid w:val="00323438"/>
    <w:rsid w:val="00327CEF"/>
    <w:rsid w:val="003301FC"/>
    <w:rsid w:val="003310A2"/>
    <w:rsid w:val="00334D1B"/>
    <w:rsid w:val="00337B90"/>
    <w:rsid w:val="00344DD3"/>
    <w:rsid w:val="0035609C"/>
    <w:rsid w:val="003601BD"/>
    <w:rsid w:val="00361A95"/>
    <w:rsid w:val="00362CB0"/>
    <w:rsid w:val="00365D7B"/>
    <w:rsid w:val="00380106"/>
    <w:rsid w:val="00381761"/>
    <w:rsid w:val="00391064"/>
    <w:rsid w:val="00396D43"/>
    <w:rsid w:val="003A59C5"/>
    <w:rsid w:val="003A7C27"/>
    <w:rsid w:val="003C02D0"/>
    <w:rsid w:val="003C1649"/>
    <w:rsid w:val="003C6283"/>
    <w:rsid w:val="003C68E6"/>
    <w:rsid w:val="003C7B9F"/>
    <w:rsid w:val="003D73AE"/>
    <w:rsid w:val="003E2B5B"/>
    <w:rsid w:val="003E321D"/>
    <w:rsid w:val="003E4C4B"/>
    <w:rsid w:val="003E4F98"/>
    <w:rsid w:val="003E59E6"/>
    <w:rsid w:val="003E748C"/>
    <w:rsid w:val="003F6730"/>
    <w:rsid w:val="00403B36"/>
    <w:rsid w:val="004128EF"/>
    <w:rsid w:val="00420B2D"/>
    <w:rsid w:val="0042122C"/>
    <w:rsid w:val="004320F0"/>
    <w:rsid w:val="00433B56"/>
    <w:rsid w:val="00451AFD"/>
    <w:rsid w:val="004544C5"/>
    <w:rsid w:val="00455A47"/>
    <w:rsid w:val="00463F0A"/>
    <w:rsid w:val="00464ED5"/>
    <w:rsid w:val="00470FB2"/>
    <w:rsid w:val="00471930"/>
    <w:rsid w:val="00473361"/>
    <w:rsid w:val="00475663"/>
    <w:rsid w:val="00487145"/>
    <w:rsid w:val="00487D15"/>
    <w:rsid w:val="00490042"/>
    <w:rsid w:val="0049233F"/>
    <w:rsid w:val="004A3643"/>
    <w:rsid w:val="004A3674"/>
    <w:rsid w:val="004A3F6A"/>
    <w:rsid w:val="004B0B1C"/>
    <w:rsid w:val="004B10AF"/>
    <w:rsid w:val="004B1FFC"/>
    <w:rsid w:val="004C164E"/>
    <w:rsid w:val="004D4397"/>
    <w:rsid w:val="004E5A95"/>
    <w:rsid w:val="004F007C"/>
    <w:rsid w:val="004F2D00"/>
    <w:rsid w:val="004F4C0B"/>
    <w:rsid w:val="004F6E62"/>
    <w:rsid w:val="0050042D"/>
    <w:rsid w:val="00500561"/>
    <w:rsid w:val="00502EBB"/>
    <w:rsid w:val="005040A9"/>
    <w:rsid w:val="00504227"/>
    <w:rsid w:val="0050542B"/>
    <w:rsid w:val="00507E45"/>
    <w:rsid w:val="00520502"/>
    <w:rsid w:val="00523902"/>
    <w:rsid w:val="005316B8"/>
    <w:rsid w:val="00535824"/>
    <w:rsid w:val="005362CE"/>
    <w:rsid w:val="00542E0C"/>
    <w:rsid w:val="005507A3"/>
    <w:rsid w:val="00553A5D"/>
    <w:rsid w:val="00557CB1"/>
    <w:rsid w:val="00560372"/>
    <w:rsid w:val="00562F68"/>
    <w:rsid w:val="00567D74"/>
    <w:rsid w:val="00570228"/>
    <w:rsid w:val="0057166D"/>
    <w:rsid w:val="0057389E"/>
    <w:rsid w:val="00574A28"/>
    <w:rsid w:val="00582317"/>
    <w:rsid w:val="00582A42"/>
    <w:rsid w:val="00584075"/>
    <w:rsid w:val="0058477B"/>
    <w:rsid w:val="00585910"/>
    <w:rsid w:val="0059665B"/>
    <w:rsid w:val="00596F45"/>
    <w:rsid w:val="005A24FA"/>
    <w:rsid w:val="005A7AB4"/>
    <w:rsid w:val="005A7E6C"/>
    <w:rsid w:val="005C3DAB"/>
    <w:rsid w:val="005D7D6E"/>
    <w:rsid w:val="005E159C"/>
    <w:rsid w:val="005E6B93"/>
    <w:rsid w:val="005F01C6"/>
    <w:rsid w:val="005F6685"/>
    <w:rsid w:val="005F7268"/>
    <w:rsid w:val="00600555"/>
    <w:rsid w:val="00601F37"/>
    <w:rsid w:val="006024AF"/>
    <w:rsid w:val="006043EF"/>
    <w:rsid w:val="00604FE7"/>
    <w:rsid w:val="0060788B"/>
    <w:rsid w:val="00617745"/>
    <w:rsid w:val="0061782C"/>
    <w:rsid w:val="00623745"/>
    <w:rsid w:val="00623A64"/>
    <w:rsid w:val="006308D5"/>
    <w:rsid w:val="006365E6"/>
    <w:rsid w:val="00637919"/>
    <w:rsid w:val="00640066"/>
    <w:rsid w:val="00640BF7"/>
    <w:rsid w:val="00641240"/>
    <w:rsid w:val="00643DB9"/>
    <w:rsid w:val="00647D06"/>
    <w:rsid w:val="00650B9C"/>
    <w:rsid w:val="00656CD4"/>
    <w:rsid w:val="0066020B"/>
    <w:rsid w:val="00661A55"/>
    <w:rsid w:val="006642F2"/>
    <w:rsid w:val="00664440"/>
    <w:rsid w:val="0066460E"/>
    <w:rsid w:val="00664FA5"/>
    <w:rsid w:val="00666DAE"/>
    <w:rsid w:val="0067097F"/>
    <w:rsid w:val="00671047"/>
    <w:rsid w:val="006719FA"/>
    <w:rsid w:val="00672059"/>
    <w:rsid w:val="0068070B"/>
    <w:rsid w:val="00683BF2"/>
    <w:rsid w:val="00692985"/>
    <w:rsid w:val="0069311B"/>
    <w:rsid w:val="0069392D"/>
    <w:rsid w:val="0069597B"/>
    <w:rsid w:val="00695DFC"/>
    <w:rsid w:val="006976E6"/>
    <w:rsid w:val="00697B0C"/>
    <w:rsid w:val="006A0999"/>
    <w:rsid w:val="006A6206"/>
    <w:rsid w:val="006A7F90"/>
    <w:rsid w:val="006B171D"/>
    <w:rsid w:val="006B19EB"/>
    <w:rsid w:val="006C1A86"/>
    <w:rsid w:val="006C21E8"/>
    <w:rsid w:val="006C36C3"/>
    <w:rsid w:val="006D00B0"/>
    <w:rsid w:val="006D6DF0"/>
    <w:rsid w:val="006E5F9F"/>
    <w:rsid w:val="006F104E"/>
    <w:rsid w:val="006F3A5B"/>
    <w:rsid w:val="006F59A9"/>
    <w:rsid w:val="0070061C"/>
    <w:rsid w:val="0071227A"/>
    <w:rsid w:val="007136FE"/>
    <w:rsid w:val="00714502"/>
    <w:rsid w:val="00716803"/>
    <w:rsid w:val="00717C4E"/>
    <w:rsid w:val="007218F9"/>
    <w:rsid w:val="00722577"/>
    <w:rsid w:val="00725051"/>
    <w:rsid w:val="00725D89"/>
    <w:rsid w:val="00730EFC"/>
    <w:rsid w:val="00731FF0"/>
    <w:rsid w:val="00734C96"/>
    <w:rsid w:val="007367A1"/>
    <w:rsid w:val="00737E95"/>
    <w:rsid w:val="00746672"/>
    <w:rsid w:val="00752E60"/>
    <w:rsid w:val="0075452E"/>
    <w:rsid w:val="007562C9"/>
    <w:rsid w:val="00756F1F"/>
    <w:rsid w:val="00762124"/>
    <w:rsid w:val="007644ED"/>
    <w:rsid w:val="00767370"/>
    <w:rsid w:val="00772783"/>
    <w:rsid w:val="00773127"/>
    <w:rsid w:val="007731FE"/>
    <w:rsid w:val="00774968"/>
    <w:rsid w:val="00776AD1"/>
    <w:rsid w:val="00781A48"/>
    <w:rsid w:val="00783326"/>
    <w:rsid w:val="00786A8B"/>
    <w:rsid w:val="00793242"/>
    <w:rsid w:val="007954CD"/>
    <w:rsid w:val="00796E8B"/>
    <w:rsid w:val="00797FC1"/>
    <w:rsid w:val="007A6169"/>
    <w:rsid w:val="007A6329"/>
    <w:rsid w:val="007B025A"/>
    <w:rsid w:val="007B3E67"/>
    <w:rsid w:val="007C38A8"/>
    <w:rsid w:val="007C47AC"/>
    <w:rsid w:val="007C5088"/>
    <w:rsid w:val="007C590E"/>
    <w:rsid w:val="007D57DF"/>
    <w:rsid w:val="007D7B9D"/>
    <w:rsid w:val="007E2C3C"/>
    <w:rsid w:val="007E588C"/>
    <w:rsid w:val="007E6161"/>
    <w:rsid w:val="007F43F8"/>
    <w:rsid w:val="007F6192"/>
    <w:rsid w:val="007F65E9"/>
    <w:rsid w:val="00800CC2"/>
    <w:rsid w:val="008069A0"/>
    <w:rsid w:val="0081006F"/>
    <w:rsid w:val="00810FA5"/>
    <w:rsid w:val="0082704D"/>
    <w:rsid w:val="0083357F"/>
    <w:rsid w:val="00833B44"/>
    <w:rsid w:val="00835FFA"/>
    <w:rsid w:val="00843F3D"/>
    <w:rsid w:val="00844EAE"/>
    <w:rsid w:val="00845B4F"/>
    <w:rsid w:val="00846413"/>
    <w:rsid w:val="00854555"/>
    <w:rsid w:val="00857B1D"/>
    <w:rsid w:val="00862F3F"/>
    <w:rsid w:val="00867260"/>
    <w:rsid w:val="0086752B"/>
    <w:rsid w:val="00883554"/>
    <w:rsid w:val="008860E4"/>
    <w:rsid w:val="00886685"/>
    <w:rsid w:val="00887A21"/>
    <w:rsid w:val="00887D4A"/>
    <w:rsid w:val="008902A4"/>
    <w:rsid w:val="00896223"/>
    <w:rsid w:val="0089720A"/>
    <w:rsid w:val="00897B01"/>
    <w:rsid w:val="008A08E0"/>
    <w:rsid w:val="008A0A29"/>
    <w:rsid w:val="008A65FD"/>
    <w:rsid w:val="008B11D9"/>
    <w:rsid w:val="008B345B"/>
    <w:rsid w:val="008B43B4"/>
    <w:rsid w:val="008B775F"/>
    <w:rsid w:val="008B7A16"/>
    <w:rsid w:val="008C56FC"/>
    <w:rsid w:val="008D6D20"/>
    <w:rsid w:val="008F4CAD"/>
    <w:rsid w:val="008F53E8"/>
    <w:rsid w:val="008F603A"/>
    <w:rsid w:val="008F74A8"/>
    <w:rsid w:val="0090550F"/>
    <w:rsid w:val="009062DA"/>
    <w:rsid w:val="0091015E"/>
    <w:rsid w:val="00914BE6"/>
    <w:rsid w:val="00916CB7"/>
    <w:rsid w:val="0091740C"/>
    <w:rsid w:val="009204A5"/>
    <w:rsid w:val="009358D9"/>
    <w:rsid w:val="00937876"/>
    <w:rsid w:val="00940B76"/>
    <w:rsid w:val="009425B2"/>
    <w:rsid w:val="00943667"/>
    <w:rsid w:val="009561B5"/>
    <w:rsid w:val="00956A63"/>
    <w:rsid w:val="00963BFB"/>
    <w:rsid w:val="00964DD9"/>
    <w:rsid w:val="00966717"/>
    <w:rsid w:val="00966F31"/>
    <w:rsid w:val="0096724B"/>
    <w:rsid w:val="0097074E"/>
    <w:rsid w:val="009744FD"/>
    <w:rsid w:val="0097582D"/>
    <w:rsid w:val="009769B5"/>
    <w:rsid w:val="0097768C"/>
    <w:rsid w:val="00977E51"/>
    <w:rsid w:val="00977ED1"/>
    <w:rsid w:val="00980B66"/>
    <w:rsid w:val="0098380E"/>
    <w:rsid w:val="009843EF"/>
    <w:rsid w:val="00991C87"/>
    <w:rsid w:val="0099284F"/>
    <w:rsid w:val="00995507"/>
    <w:rsid w:val="00997588"/>
    <w:rsid w:val="00997F55"/>
    <w:rsid w:val="009A0DF1"/>
    <w:rsid w:val="009A3B21"/>
    <w:rsid w:val="009B51A0"/>
    <w:rsid w:val="009B531D"/>
    <w:rsid w:val="009C2367"/>
    <w:rsid w:val="009C4B41"/>
    <w:rsid w:val="009C525A"/>
    <w:rsid w:val="009D2080"/>
    <w:rsid w:val="009D69D8"/>
    <w:rsid w:val="009E0649"/>
    <w:rsid w:val="009E3FF3"/>
    <w:rsid w:val="009E5DEE"/>
    <w:rsid w:val="009F0033"/>
    <w:rsid w:val="009F157D"/>
    <w:rsid w:val="009F2ECC"/>
    <w:rsid w:val="009F456A"/>
    <w:rsid w:val="00A001E7"/>
    <w:rsid w:val="00A226C3"/>
    <w:rsid w:val="00A25497"/>
    <w:rsid w:val="00A302A2"/>
    <w:rsid w:val="00A3452B"/>
    <w:rsid w:val="00A41532"/>
    <w:rsid w:val="00A50E97"/>
    <w:rsid w:val="00A5112C"/>
    <w:rsid w:val="00A52BD7"/>
    <w:rsid w:val="00A55E7B"/>
    <w:rsid w:val="00A63059"/>
    <w:rsid w:val="00A712F2"/>
    <w:rsid w:val="00A723EF"/>
    <w:rsid w:val="00A730E3"/>
    <w:rsid w:val="00A76E18"/>
    <w:rsid w:val="00A77036"/>
    <w:rsid w:val="00A87152"/>
    <w:rsid w:val="00A8762B"/>
    <w:rsid w:val="00A9072F"/>
    <w:rsid w:val="00A925D8"/>
    <w:rsid w:val="00AA08C6"/>
    <w:rsid w:val="00AA1183"/>
    <w:rsid w:val="00AA25A9"/>
    <w:rsid w:val="00AA3106"/>
    <w:rsid w:val="00AA374D"/>
    <w:rsid w:val="00AC24A8"/>
    <w:rsid w:val="00AC3D02"/>
    <w:rsid w:val="00AC46EE"/>
    <w:rsid w:val="00AD4AA1"/>
    <w:rsid w:val="00AD5FB4"/>
    <w:rsid w:val="00AE3D0E"/>
    <w:rsid w:val="00AE46F9"/>
    <w:rsid w:val="00AF56D0"/>
    <w:rsid w:val="00B047C3"/>
    <w:rsid w:val="00B108C5"/>
    <w:rsid w:val="00B15561"/>
    <w:rsid w:val="00B15904"/>
    <w:rsid w:val="00B15BE7"/>
    <w:rsid w:val="00B22E40"/>
    <w:rsid w:val="00B306AF"/>
    <w:rsid w:val="00B32C65"/>
    <w:rsid w:val="00B35B34"/>
    <w:rsid w:val="00B36256"/>
    <w:rsid w:val="00B3729C"/>
    <w:rsid w:val="00B40C67"/>
    <w:rsid w:val="00B44CD6"/>
    <w:rsid w:val="00B47BD0"/>
    <w:rsid w:val="00B51D50"/>
    <w:rsid w:val="00B572C1"/>
    <w:rsid w:val="00B60501"/>
    <w:rsid w:val="00B66D9A"/>
    <w:rsid w:val="00B7048E"/>
    <w:rsid w:val="00B77928"/>
    <w:rsid w:val="00B84116"/>
    <w:rsid w:val="00B873C5"/>
    <w:rsid w:val="00B903BE"/>
    <w:rsid w:val="00B907BE"/>
    <w:rsid w:val="00B9213A"/>
    <w:rsid w:val="00B9399E"/>
    <w:rsid w:val="00B95D73"/>
    <w:rsid w:val="00BA2848"/>
    <w:rsid w:val="00BB26F2"/>
    <w:rsid w:val="00BB452E"/>
    <w:rsid w:val="00BB516C"/>
    <w:rsid w:val="00BB61E3"/>
    <w:rsid w:val="00BB69B6"/>
    <w:rsid w:val="00BC19E4"/>
    <w:rsid w:val="00BC1DC0"/>
    <w:rsid w:val="00BC351E"/>
    <w:rsid w:val="00BC4615"/>
    <w:rsid w:val="00BD20D1"/>
    <w:rsid w:val="00BD576E"/>
    <w:rsid w:val="00BE13F6"/>
    <w:rsid w:val="00BE6DFE"/>
    <w:rsid w:val="00BE6E57"/>
    <w:rsid w:val="00BF112B"/>
    <w:rsid w:val="00BF2B9B"/>
    <w:rsid w:val="00BF5339"/>
    <w:rsid w:val="00C0026B"/>
    <w:rsid w:val="00C00F70"/>
    <w:rsid w:val="00C02A08"/>
    <w:rsid w:val="00C051AB"/>
    <w:rsid w:val="00C175C4"/>
    <w:rsid w:val="00C200E8"/>
    <w:rsid w:val="00C22569"/>
    <w:rsid w:val="00C23694"/>
    <w:rsid w:val="00C30677"/>
    <w:rsid w:val="00C36F78"/>
    <w:rsid w:val="00C41E01"/>
    <w:rsid w:val="00C501AC"/>
    <w:rsid w:val="00C50539"/>
    <w:rsid w:val="00C57C1A"/>
    <w:rsid w:val="00C621CD"/>
    <w:rsid w:val="00C6236E"/>
    <w:rsid w:val="00C63523"/>
    <w:rsid w:val="00C80391"/>
    <w:rsid w:val="00C90E22"/>
    <w:rsid w:val="00C930D7"/>
    <w:rsid w:val="00C94578"/>
    <w:rsid w:val="00C9484E"/>
    <w:rsid w:val="00CA11A4"/>
    <w:rsid w:val="00CA2C91"/>
    <w:rsid w:val="00CB1713"/>
    <w:rsid w:val="00CB358B"/>
    <w:rsid w:val="00CB3726"/>
    <w:rsid w:val="00CB71BE"/>
    <w:rsid w:val="00CB7EEA"/>
    <w:rsid w:val="00CC22F8"/>
    <w:rsid w:val="00CC2B24"/>
    <w:rsid w:val="00CC3798"/>
    <w:rsid w:val="00CC6351"/>
    <w:rsid w:val="00CD668F"/>
    <w:rsid w:val="00CE5E34"/>
    <w:rsid w:val="00CF0FEB"/>
    <w:rsid w:val="00CF1ECD"/>
    <w:rsid w:val="00CF32C9"/>
    <w:rsid w:val="00CF45D3"/>
    <w:rsid w:val="00CF779F"/>
    <w:rsid w:val="00D01AD8"/>
    <w:rsid w:val="00D021CD"/>
    <w:rsid w:val="00D063EE"/>
    <w:rsid w:val="00D157C1"/>
    <w:rsid w:val="00D178CB"/>
    <w:rsid w:val="00D25C4C"/>
    <w:rsid w:val="00D264C0"/>
    <w:rsid w:val="00D27B93"/>
    <w:rsid w:val="00D3074B"/>
    <w:rsid w:val="00D34D52"/>
    <w:rsid w:val="00D35CF4"/>
    <w:rsid w:val="00D370D7"/>
    <w:rsid w:val="00D54840"/>
    <w:rsid w:val="00D558DD"/>
    <w:rsid w:val="00D55E08"/>
    <w:rsid w:val="00D64AE0"/>
    <w:rsid w:val="00D66084"/>
    <w:rsid w:val="00D67148"/>
    <w:rsid w:val="00D7025D"/>
    <w:rsid w:val="00D703EE"/>
    <w:rsid w:val="00D71A88"/>
    <w:rsid w:val="00D84FEA"/>
    <w:rsid w:val="00D854AB"/>
    <w:rsid w:val="00D85EDE"/>
    <w:rsid w:val="00D86411"/>
    <w:rsid w:val="00D92A28"/>
    <w:rsid w:val="00D92E59"/>
    <w:rsid w:val="00D93EF8"/>
    <w:rsid w:val="00DA217D"/>
    <w:rsid w:val="00DA435D"/>
    <w:rsid w:val="00DA6F07"/>
    <w:rsid w:val="00DA7A17"/>
    <w:rsid w:val="00DB7691"/>
    <w:rsid w:val="00DB78FA"/>
    <w:rsid w:val="00DC3CB3"/>
    <w:rsid w:val="00DC59FF"/>
    <w:rsid w:val="00DC73E6"/>
    <w:rsid w:val="00DD3AEF"/>
    <w:rsid w:val="00DD629E"/>
    <w:rsid w:val="00DD73C4"/>
    <w:rsid w:val="00DE0DD1"/>
    <w:rsid w:val="00DE4A92"/>
    <w:rsid w:val="00DE55DC"/>
    <w:rsid w:val="00DE7616"/>
    <w:rsid w:val="00DE79D8"/>
    <w:rsid w:val="00DE7EE0"/>
    <w:rsid w:val="00DF2794"/>
    <w:rsid w:val="00DF60D4"/>
    <w:rsid w:val="00E01D83"/>
    <w:rsid w:val="00E05C32"/>
    <w:rsid w:val="00E06783"/>
    <w:rsid w:val="00E06C3D"/>
    <w:rsid w:val="00E079DB"/>
    <w:rsid w:val="00E10E7B"/>
    <w:rsid w:val="00E112A4"/>
    <w:rsid w:val="00E11426"/>
    <w:rsid w:val="00E13D5D"/>
    <w:rsid w:val="00E14982"/>
    <w:rsid w:val="00E15562"/>
    <w:rsid w:val="00E20C99"/>
    <w:rsid w:val="00E30C5D"/>
    <w:rsid w:val="00E320AC"/>
    <w:rsid w:val="00E353F1"/>
    <w:rsid w:val="00E36AA0"/>
    <w:rsid w:val="00E41C25"/>
    <w:rsid w:val="00E4371D"/>
    <w:rsid w:val="00E505AB"/>
    <w:rsid w:val="00E50FF7"/>
    <w:rsid w:val="00E568E6"/>
    <w:rsid w:val="00E5725D"/>
    <w:rsid w:val="00E61F77"/>
    <w:rsid w:val="00E63456"/>
    <w:rsid w:val="00E70482"/>
    <w:rsid w:val="00E71580"/>
    <w:rsid w:val="00E77E74"/>
    <w:rsid w:val="00E800D4"/>
    <w:rsid w:val="00E86945"/>
    <w:rsid w:val="00E97092"/>
    <w:rsid w:val="00EA16D2"/>
    <w:rsid w:val="00EA36A0"/>
    <w:rsid w:val="00EB5655"/>
    <w:rsid w:val="00EC4D88"/>
    <w:rsid w:val="00EC65C0"/>
    <w:rsid w:val="00ED1426"/>
    <w:rsid w:val="00ED55C6"/>
    <w:rsid w:val="00EE0470"/>
    <w:rsid w:val="00EE2E4C"/>
    <w:rsid w:val="00EE6D43"/>
    <w:rsid w:val="00EF095B"/>
    <w:rsid w:val="00EF3637"/>
    <w:rsid w:val="00EF7F68"/>
    <w:rsid w:val="00F0784B"/>
    <w:rsid w:val="00F1247C"/>
    <w:rsid w:val="00F15EE0"/>
    <w:rsid w:val="00F17BC0"/>
    <w:rsid w:val="00F25D7E"/>
    <w:rsid w:val="00F360EA"/>
    <w:rsid w:val="00F37D62"/>
    <w:rsid w:val="00F41FBC"/>
    <w:rsid w:val="00F4373C"/>
    <w:rsid w:val="00F51F93"/>
    <w:rsid w:val="00F52A81"/>
    <w:rsid w:val="00F5309B"/>
    <w:rsid w:val="00F56E63"/>
    <w:rsid w:val="00F56EEF"/>
    <w:rsid w:val="00F57834"/>
    <w:rsid w:val="00F603F6"/>
    <w:rsid w:val="00F72E67"/>
    <w:rsid w:val="00F74642"/>
    <w:rsid w:val="00F81329"/>
    <w:rsid w:val="00F84AA3"/>
    <w:rsid w:val="00F85EB6"/>
    <w:rsid w:val="00F92989"/>
    <w:rsid w:val="00F92D74"/>
    <w:rsid w:val="00FA07DA"/>
    <w:rsid w:val="00FA0AA8"/>
    <w:rsid w:val="00FB72E9"/>
    <w:rsid w:val="00FC0312"/>
    <w:rsid w:val="00FC4AC3"/>
    <w:rsid w:val="00FC5C54"/>
    <w:rsid w:val="00FD26CA"/>
    <w:rsid w:val="00FD5D6A"/>
    <w:rsid w:val="00FD61D4"/>
    <w:rsid w:val="00FE0292"/>
    <w:rsid w:val="00FE19A5"/>
    <w:rsid w:val="00FF106E"/>
    <w:rsid w:val="00FF4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ED35905-B8AB-4A20-AB74-64C5281F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ja-JP"/>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220" w:hangingChars="100" w:hanging="220"/>
      <w:jc w:val="both"/>
    </w:pPr>
    <w:rPr>
      <w:rFonts w:ascii="標楷體" w:eastAsia="標楷體"/>
      <w:sz w:val="22"/>
    </w:rPr>
  </w:style>
  <w:style w:type="paragraph" w:styleId="a7">
    <w:name w:val="annotation text"/>
    <w:basedOn w:val="a"/>
    <w:semiHidden/>
    <w:rPr>
      <w:rFonts w:eastAsia="標楷體"/>
      <w:szCs w:val="20"/>
      <w:lang w:eastAsia="zh-TW"/>
    </w:rPr>
  </w:style>
  <w:style w:type="paragraph" w:styleId="a8">
    <w:name w:val="Balloon Text"/>
    <w:basedOn w:val="a"/>
    <w:semiHidden/>
    <w:rsid w:val="0072257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A561A-F0A7-4B41-B5AB-1C255A09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627</Words>
  <Characters>3576</Characters>
  <Application>Microsoft Office Word</Application>
  <DocSecurity>0</DocSecurity>
  <Lines>29</Lines>
  <Paragraphs>8</Paragraphs>
  <ScaleCrop>false</ScaleCrop>
  <Company>hlh</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一、現行法定職掌</dc:title>
  <dc:subject/>
  <dc:creator>USER</dc:creator>
  <cp:keywords/>
  <cp:lastModifiedBy>Administrator</cp:lastModifiedBy>
  <cp:revision>2</cp:revision>
  <cp:lastPrinted>2019-07-20T04:23:00Z</cp:lastPrinted>
  <dcterms:created xsi:type="dcterms:W3CDTF">2022-03-01T02:17:00Z</dcterms:created>
  <dcterms:modified xsi:type="dcterms:W3CDTF">2022-03-01T02:17:00Z</dcterms:modified>
</cp:coreProperties>
</file>